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CA9" w:rsidRPr="00652AAD" w:rsidRDefault="00D72CA9" w:rsidP="00652AAD">
      <w:pPr>
        <w:spacing w:after="0"/>
        <w:jc w:val="center"/>
        <w:rPr>
          <w:rFonts w:cstheme="minorHAnsi"/>
          <w:b/>
        </w:rPr>
      </w:pPr>
      <w:r w:rsidRPr="00652AAD">
        <w:rPr>
          <w:rFonts w:cstheme="minorHAnsi"/>
          <w:b/>
          <w:noProof/>
        </w:rPr>
        <w:drawing>
          <wp:anchor distT="0" distB="0" distL="114300" distR="114300" simplePos="0" relativeHeight="251659264" behindDoc="0" locked="0" layoutInCell="1" allowOverlap="1" wp14:anchorId="2FC8C8D7" wp14:editId="44CDBF44">
            <wp:simplePos x="0" y="0"/>
            <wp:positionH relativeFrom="column">
              <wp:posOffset>-123825</wp:posOffset>
            </wp:positionH>
            <wp:positionV relativeFrom="paragraph">
              <wp:posOffset>-559435</wp:posOffset>
            </wp:positionV>
            <wp:extent cx="761365" cy="136144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FA Logo.png"/>
                    <pic:cNvPicPr/>
                  </pic:nvPicPr>
                  <pic:blipFill>
                    <a:blip r:embed="rId7">
                      <a:extLst>
                        <a:ext uri="{28A0092B-C50C-407E-A947-70E740481C1C}">
                          <a14:useLocalDpi xmlns:a14="http://schemas.microsoft.com/office/drawing/2010/main" val="0"/>
                        </a:ext>
                      </a:extLst>
                    </a:blip>
                    <a:stretch>
                      <a:fillRect/>
                    </a:stretch>
                  </pic:blipFill>
                  <pic:spPr>
                    <a:xfrm>
                      <a:off x="0" y="0"/>
                      <a:ext cx="761365" cy="1361440"/>
                    </a:xfrm>
                    <a:prstGeom prst="rect">
                      <a:avLst/>
                    </a:prstGeom>
                  </pic:spPr>
                </pic:pic>
              </a:graphicData>
            </a:graphic>
          </wp:anchor>
        </w:drawing>
      </w:r>
      <w:r w:rsidRPr="00652AAD">
        <w:rPr>
          <w:rFonts w:cstheme="minorHAnsi"/>
          <w:b/>
        </w:rPr>
        <w:t>CNFA-AMD Project</w:t>
      </w:r>
    </w:p>
    <w:p w:rsidR="00D72CA9" w:rsidRPr="00652AAD" w:rsidRDefault="00D72CA9" w:rsidP="00652AAD">
      <w:pPr>
        <w:spacing w:after="0"/>
        <w:jc w:val="center"/>
        <w:rPr>
          <w:rFonts w:cstheme="minorHAnsi"/>
          <w:b/>
        </w:rPr>
      </w:pPr>
      <w:r w:rsidRPr="00652AAD">
        <w:rPr>
          <w:rFonts w:cstheme="minorHAnsi"/>
          <w:b/>
        </w:rPr>
        <w:t>US-Pakistan Partnership for Agricultural Market Development</w:t>
      </w:r>
    </w:p>
    <w:p w:rsidR="00D72CA9" w:rsidRPr="00652AAD" w:rsidRDefault="00D72CA9" w:rsidP="00652AAD">
      <w:pPr>
        <w:spacing w:after="0"/>
        <w:jc w:val="center"/>
        <w:rPr>
          <w:rFonts w:cstheme="minorHAnsi"/>
          <w:b/>
        </w:rPr>
      </w:pPr>
      <w:r w:rsidRPr="00652AAD">
        <w:rPr>
          <w:rFonts w:cstheme="minorHAnsi"/>
          <w:b/>
        </w:rPr>
        <w:t>SCOPE OF WORK</w:t>
      </w:r>
    </w:p>
    <w:p w:rsidR="00556E12" w:rsidRPr="00652AAD" w:rsidRDefault="00556E12" w:rsidP="00B434E1">
      <w:pPr>
        <w:spacing w:after="0" w:line="240" w:lineRule="auto"/>
        <w:jc w:val="center"/>
        <w:rPr>
          <w:rFonts w:cstheme="minorHAnsi"/>
        </w:rPr>
      </w:pPr>
    </w:p>
    <w:tbl>
      <w:tblPr>
        <w:tblStyle w:val="TableGrid"/>
        <w:tblW w:w="0" w:type="auto"/>
        <w:tblLook w:val="04A0" w:firstRow="1" w:lastRow="0" w:firstColumn="1" w:lastColumn="0" w:noHBand="0" w:noVBand="1"/>
      </w:tblPr>
      <w:tblGrid>
        <w:gridCol w:w="2761"/>
        <w:gridCol w:w="6511"/>
      </w:tblGrid>
      <w:tr w:rsidR="00D72CA9" w:rsidRPr="00652AAD" w:rsidTr="00D72CA9">
        <w:trPr>
          <w:trHeight w:val="145"/>
        </w:trPr>
        <w:tc>
          <w:tcPr>
            <w:tcW w:w="2761" w:type="dxa"/>
            <w:vAlign w:val="center"/>
          </w:tcPr>
          <w:p w:rsidR="00D72CA9" w:rsidRPr="00652AAD" w:rsidRDefault="00D72CA9" w:rsidP="00B434E1">
            <w:pPr>
              <w:spacing w:after="0" w:line="240" w:lineRule="auto"/>
              <w:rPr>
                <w:rFonts w:cstheme="minorHAnsi"/>
              </w:rPr>
            </w:pPr>
            <w:r w:rsidRPr="00652AAD">
              <w:rPr>
                <w:rFonts w:cstheme="minorHAnsi"/>
              </w:rPr>
              <w:t>Project Name</w:t>
            </w:r>
          </w:p>
        </w:tc>
        <w:tc>
          <w:tcPr>
            <w:tcW w:w="6511" w:type="dxa"/>
            <w:vAlign w:val="center"/>
          </w:tcPr>
          <w:p w:rsidR="00D72CA9" w:rsidRPr="00652AAD" w:rsidRDefault="00D72CA9" w:rsidP="00B434E1">
            <w:pPr>
              <w:spacing w:after="0" w:line="240" w:lineRule="auto"/>
              <w:rPr>
                <w:rFonts w:cstheme="minorHAnsi"/>
              </w:rPr>
            </w:pPr>
            <w:r w:rsidRPr="00652AAD">
              <w:rPr>
                <w:rFonts w:cstheme="minorHAnsi"/>
              </w:rPr>
              <w:t>CNFA-AMD/ Project Number AID-391-C-15-00003</w:t>
            </w:r>
          </w:p>
        </w:tc>
      </w:tr>
      <w:tr w:rsidR="00402DE2" w:rsidRPr="00652AAD" w:rsidTr="00402DE2">
        <w:trPr>
          <w:trHeight w:val="503"/>
        </w:trPr>
        <w:tc>
          <w:tcPr>
            <w:tcW w:w="2761" w:type="dxa"/>
            <w:vAlign w:val="center"/>
          </w:tcPr>
          <w:p w:rsidR="00402DE2" w:rsidRPr="00652AAD" w:rsidRDefault="00402DE2" w:rsidP="00B434E1">
            <w:pPr>
              <w:spacing w:after="0" w:line="240" w:lineRule="auto"/>
              <w:rPr>
                <w:rFonts w:cstheme="minorHAnsi"/>
              </w:rPr>
            </w:pPr>
            <w:r w:rsidRPr="00652AAD">
              <w:rPr>
                <w:rFonts w:cstheme="minorHAnsi"/>
              </w:rPr>
              <w:t>Consultancy Assignment</w:t>
            </w:r>
          </w:p>
        </w:tc>
        <w:tc>
          <w:tcPr>
            <w:tcW w:w="6511" w:type="dxa"/>
          </w:tcPr>
          <w:p w:rsidR="00402DE2" w:rsidRPr="00652AAD" w:rsidRDefault="00FE7A34" w:rsidP="00B434E1">
            <w:pPr>
              <w:spacing w:after="0" w:line="240" w:lineRule="auto"/>
              <w:rPr>
                <w:rFonts w:eastAsia="Times New Roman" w:cstheme="minorHAnsi"/>
                <w:color w:val="000000"/>
              </w:rPr>
            </w:pPr>
            <w:r w:rsidRPr="00652AAD">
              <w:rPr>
                <w:rFonts w:eastAsia="Times New Roman" w:cstheme="minorHAnsi"/>
                <w:color w:val="000000"/>
              </w:rPr>
              <w:t>Practical G</w:t>
            </w:r>
            <w:r w:rsidR="00B434E1">
              <w:rPr>
                <w:rFonts w:eastAsia="Times New Roman" w:cstheme="minorHAnsi"/>
                <w:color w:val="000000"/>
              </w:rPr>
              <w:t>uidance on Pre-</w:t>
            </w:r>
            <w:r w:rsidR="00146F86" w:rsidRPr="00652AAD">
              <w:rPr>
                <w:rFonts w:eastAsia="Times New Roman" w:cstheme="minorHAnsi"/>
                <w:color w:val="000000"/>
              </w:rPr>
              <w:t>harvest M</w:t>
            </w:r>
            <w:r w:rsidRPr="00652AAD">
              <w:rPr>
                <w:rFonts w:eastAsia="Times New Roman" w:cstheme="minorHAnsi"/>
                <w:color w:val="000000"/>
              </w:rPr>
              <w:t>anagement</w:t>
            </w:r>
            <w:r w:rsidR="00402DE2" w:rsidRPr="00652AAD">
              <w:rPr>
                <w:rFonts w:eastAsia="Times New Roman" w:cstheme="minorHAnsi"/>
                <w:color w:val="000000"/>
              </w:rPr>
              <w:t xml:space="preserve"> of Seedless Watermelon</w:t>
            </w:r>
          </w:p>
        </w:tc>
      </w:tr>
      <w:tr w:rsidR="00402DE2" w:rsidRPr="00652AAD" w:rsidTr="00556E12">
        <w:trPr>
          <w:trHeight w:val="440"/>
        </w:trPr>
        <w:tc>
          <w:tcPr>
            <w:tcW w:w="2761" w:type="dxa"/>
            <w:vAlign w:val="center"/>
          </w:tcPr>
          <w:p w:rsidR="00402DE2" w:rsidRPr="00652AAD" w:rsidRDefault="00402DE2" w:rsidP="00B434E1">
            <w:pPr>
              <w:spacing w:after="0" w:line="240" w:lineRule="auto"/>
              <w:rPr>
                <w:rFonts w:cstheme="minorHAnsi"/>
              </w:rPr>
            </w:pPr>
            <w:r w:rsidRPr="00652AAD">
              <w:rPr>
                <w:rFonts w:cstheme="minorHAnsi"/>
              </w:rPr>
              <w:t>Consultant Title</w:t>
            </w:r>
          </w:p>
        </w:tc>
        <w:tc>
          <w:tcPr>
            <w:tcW w:w="6511" w:type="dxa"/>
            <w:vAlign w:val="center"/>
          </w:tcPr>
          <w:p w:rsidR="00402DE2" w:rsidRPr="00652AAD" w:rsidRDefault="00B434E1" w:rsidP="00B434E1">
            <w:pPr>
              <w:spacing w:after="0" w:line="240" w:lineRule="auto"/>
              <w:rPr>
                <w:rFonts w:eastAsia="Times New Roman" w:cstheme="minorHAnsi"/>
                <w:color w:val="000000"/>
                <w:bdr w:val="none" w:sz="0" w:space="0" w:color="auto" w:frame="1"/>
              </w:rPr>
            </w:pPr>
            <w:r>
              <w:rPr>
                <w:rFonts w:eastAsia="Times New Roman" w:cstheme="minorHAnsi"/>
                <w:color w:val="000000"/>
                <w:bdr w:val="none" w:sz="0" w:space="0" w:color="auto" w:frame="1"/>
              </w:rPr>
              <w:t>Seedless Watermelon Production</w:t>
            </w:r>
            <w:r w:rsidR="00FE7A34" w:rsidRPr="00652AAD">
              <w:rPr>
                <w:rFonts w:eastAsia="Times New Roman" w:cstheme="minorHAnsi"/>
                <w:color w:val="000000"/>
                <w:bdr w:val="none" w:sz="0" w:space="0" w:color="auto" w:frame="1"/>
              </w:rPr>
              <w:t xml:space="preserve"> </w:t>
            </w:r>
            <w:r w:rsidR="00402DE2" w:rsidRPr="00652AAD">
              <w:rPr>
                <w:rFonts w:eastAsia="Times New Roman" w:cstheme="minorHAnsi"/>
                <w:color w:val="000000"/>
                <w:bdr w:val="none" w:sz="0" w:space="0" w:color="auto" w:frame="1"/>
              </w:rPr>
              <w:t>Specialist</w:t>
            </w:r>
          </w:p>
        </w:tc>
      </w:tr>
      <w:tr w:rsidR="00402DE2" w:rsidRPr="00652AAD" w:rsidTr="005A65E9">
        <w:trPr>
          <w:trHeight w:val="332"/>
        </w:trPr>
        <w:tc>
          <w:tcPr>
            <w:tcW w:w="2761" w:type="dxa"/>
            <w:vAlign w:val="center"/>
          </w:tcPr>
          <w:p w:rsidR="00402DE2" w:rsidRPr="00652AAD" w:rsidRDefault="00402DE2" w:rsidP="00B434E1">
            <w:pPr>
              <w:spacing w:after="0" w:line="240" w:lineRule="auto"/>
              <w:rPr>
                <w:rFonts w:cstheme="minorHAnsi"/>
              </w:rPr>
            </w:pPr>
            <w:r w:rsidRPr="00652AAD">
              <w:rPr>
                <w:rFonts w:cstheme="minorHAnsi"/>
              </w:rPr>
              <w:t>Reports to</w:t>
            </w:r>
          </w:p>
        </w:tc>
        <w:tc>
          <w:tcPr>
            <w:tcW w:w="6511" w:type="dxa"/>
            <w:vAlign w:val="center"/>
          </w:tcPr>
          <w:p w:rsidR="00402DE2" w:rsidRPr="00652AAD" w:rsidRDefault="00B434E1" w:rsidP="00B434E1">
            <w:pPr>
              <w:spacing w:after="0" w:line="240" w:lineRule="auto"/>
              <w:rPr>
                <w:rFonts w:cstheme="minorHAnsi"/>
              </w:rPr>
            </w:pPr>
            <w:r>
              <w:rPr>
                <w:rFonts w:cstheme="minorHAnsi"/>
              </w:rPr>
              <w:t xml:space="preserve">COP and </w:t>
            </w:r>
            <w:r w:rsidR="00402DE2" w:rsidRPr="00652AAD">
              <w:rPr>
                <w:rFonts w:cstheme="minorHAnsi"/>
              </w:rPr>
              <w:t>Chief Technical Advisor – AMD</w:t>
            </w:r>
          </w:p>
        </w:tc>
      </w:tr>
      <w:tr w:rsidR="00402DE2" w:rsidRPr="00652AAD" w:rsidTr="005A65E9">
        <w:trPr>
          <w:trHeight w:val="575"/>
        </w:trPr>
        <w:tc>
          <w:tcPr>
            <w:tcW w:w="2761" w:type="dxa"/>
            <w:vAlign w:val="center"/>
          </w:tcPr>
          <w:p w:rsidR="00402DE2" w:rsidRPr="00652AAD" w:rsidRDefault="00402DE2" w:rsidP="00B434E1">
            <w:pPr>
              <w:spacing w:after="0" w:line="240" w:lineRule="auto"/>
              <w:rPr>
                <w:rFonts w:cstheme="minorHAnsi"/>
              </w:rPr>
            </w:pPr>
            <w:r w:rsidRPr="00652AAD">
              <w:rPr>
                <w:rFonts w:cstheme="minorHAnsi"/>
              </w:rPr>
              <w:t>Place of Performance</w:t>
            </w:r>
          </w:p>
        </w:tc>
        <w:tc>
          <w:tcPr>
            <w:tcW w:w="6511" w:type="dxa"/>
            <w:vAlign w:val="center"/>
          </w:tcPr>
          <w:p w:rsidR="00402DE2" w:rsidRPr="00652AAD" w:rsidRDefault="00402DE2" w:rsidP="00B434E1">
            <w:pPr>
              <w:spacing w:after="0" w:line="240" w:lineRule="auto"/>
              <w:rPr>
                <w:rFonts w:cstheme="minorHAnsi"/>
              </w:rPr>
            </w:pPr>
            <w:r w:rsidRPr="00652AAD">
              <w:rPr>
                <w:rFonts w:cstheme="minorHAnsi"/>
              </w:rPr>
              <w:t>Lahore, Pakistan with l</w:t>
            </w:r>
            <w:r w:rsidR="00FE7A34" w:rsidRPr="00652AAD">
              <w:rPr>
                <w:rFonts w:cstheme="minorHAnsi"/>
              </w:rPr>
              <w:t xml:space="preserve">ikely travel to Faisalabad, </w:t>
            </w:r>
            <w:r w:rsidRPr="00652AAD">
              <w:rPr>
                <w:rFonts w:cstheme="minorHAnsi"/>
              </w:rPr>
              <w:t xml:space="preserve">and Karachi to visit </w:t>
            </w:r>
            <w:r w:rsidR="00FE7A34" w:rsidRPr="00652AAD">
              <w:rPr>
                <w:rFonts w:cstheme="minorHAnsi"/>
              </w:rPr>
              <w:t xml:space="preserve">producers, </w:t>
            </w:r>
            <w:r w:rsidRPr="00652AAD">
              <w:rPr>
                <w:rFonts w:cstheme="minorHAnsi"/>
              </w:rPr>
              <w:t>packers and exporters.</w:t>
            </w:r>
          </w:p>
        </w:tc>
      </w:tr>
      <w:tr w:rsidR="00402DE2" w:rsidRPr="00652AAD" w:rsidTr="005A65E9">
        <w:trPr>
          <w:trHeight w:val="332"/>
        </w:trPr>
        <w:tc>
          <w:tcPr>
            <w:tcW w:w="2761" w:type="dxa"/>
            <w:vAlign w:val="center"/>
          </w:tcPr>
          <w:p w:rsidR="00402DE2" w:rsidRPr="00652AAD" w:rsidRDefault="00402DE2" w:rsidP="00B434E1">
            <w:pPr>
              <w:spacing w:after="0" w:line="240" w:lineRule="auto"/>
              <w:rPr>
                <w:rFonts w:cstheme="minorHAnsi"/>
              </w:rPr>
            </w:pPr>
            <w:r w:rsidRPr="00652AAD">
              <w:rPr>
                <w:rFonts w:cstheme="minorHAnsi"/>
              </w:rPr>
              <w:t>LOE:</w:t>
            </w:r>
          </w:p>
        </w:tc>
        <w:tc>
          <w:tcPr>
            <w:tcW w:w="6511" w:type="dxa"/>
            <w:vAlign w:val="center"/>
          </w:tcPr>
          <w:p w:rsidR="00402DE2" w:rsidRPr="00652AAD" w:rsidRDefault="00D93ED7" w:rsidP="00B434E1">
            <w:pPr>
              <w:spacing w:after="0" w:line="240" w:lineRule="auto"/>
              <w:rPr>
                <w:rFonts w:cstheme="minorHAnsi"/>
              </w:rPr>
            </w:pPr>
            <w:r w:rsidRPr="00652AAD">
              <w:rPr>
                <w:rFonts w:cstheme="minorHAnsi"/>
              </w:rPr>
              <w:t>23</w:t>
            </w:r>
            <w:r w:rsidR="00402DE2" w:rsidRPr="00652AAD">
              <w:rPr>
                <w:rFonts w:cstheme="minorHAnsi"/>
              </w:rPr>
              <w:t xml:space="preserve"> working days (including travel days)</w:t>
            </w:r>
          </w:p>
        </w:tc>
      </w:tr>
      <w:tr w:rsidR="00146F86" w:rsidRPr="00652AAD" w:rsidTr="005A65E9">
        <w:trPr>
          <w:trHeight w:val="332"/>
        </w:trPr>
        <w:tc>
          <w:tcPr>
            <w:tcW w:w="2761" w:type="dxa"/>
            <w:vAlign w:val="center"/>
          </w:tcPr>
          <w:p w:rsidR="00146F86" w:rsidRPr="00652AAD" w:rsidRDefault="00652AAD" w:rsidP="00B434E1">
            <w:pPr>
              <w:spacing w:after="0" w:line="240" w:lineRule="auto"/>
              <w:rPr>
                <w:rFonts w:cstheme="minorHAnsi"/>
              </w:rPr>
            </w:pPr>
            <w:r w:rsidRPr="00652AAD">
              <w:rPr>
                <w:rFonts w:cstheme="minorHAnsi"/>
              </w:rPr>
              <w:t>Estimated Period</w:t>
            </w:r>
            <w:r w:rsidR="00146F86" w:rsidRPr="00652AAD">
              <w:rPr>
                <w:rFonts w:cstheme="minorHAnsi"/>
              </w:rPr>
              <w:t xml:space="preserve"> of Performance</w:t>
            </w:r>
          </w:p>
        </w:tc>
        <w:tc>
          <w:tcPr>
            <w:tcW w:w="6511" w:type="dxa"/>
            <w:vAlign w:val="center"/>
          </w:tcPr>
          <w:p w:rsidR="00146F86" w:rsidRPr="00652AAD" w:rsidRDefault="00C513F1" w:rsidP="00B434E1">
            <w:pPr>
              <w:spacing w:after="0" w:line="240" w:lineRule="auto"/>
              <w:rPr>
                <w:rFonts w:cstheme="minorHAnsi"/>
              </w:rPr>
            </w:pPr>
            <w:r>
              <w:rPr>
                <w:rFonts w:cstheme="minorHAnsi"/>
              </w:rPr>
              <w:t>November-December 2017</w:t>
            </w:r>
          </w:p>
        </w:tc>
      </w:tr>
    </w:tbl>
    <w:p w:rsidR="00652AAD" w:rsidRDefault="00652AAD" w:rsidP="00B434E1">
      <w:pPr>
        <w:spacing w:after="0" w:line="240" w:lineRule="auto"/>
        <w:jc w:val="both"/>
        <w:rPr>
          <w:rFonts w:cstheme="minorHAnsi"/>
          <w:b/>
        </w:rPr>
      </w:pPr>
    </w:p>
    <w:p w:rsidR="00DB3834" w:rsidRPr="00652AAD" w:rsidRDefault="00DB3834" w:rsidP="00652AAD">
      <w:pPr>
        <w:spacing w:after="0"/>
        <w:jc w:val="both"/>
        <w:rPr>
          <w:rFonts w:cstheme="minorHAnsi"/>
          <w:b/>
        </w:rPr>
      </w:pPr>
      <w:r w:rsidRPr="00652AAD">
        <w:rPr>
          <w:rFonts w:cstheme="minorHAnsi"/>
          <w:b/>
        </w:rPr>
        <w:t>Project Description:</w:t>
      </w:r>
    </w:p>
    <w:p w:rsidR="00DB3834" w:rsidRPr="00652AAD" w:rsidRDefault="00DB3834" w:rsidP="00652AAD">
      <w:pPr>
        <w:spacing w:after="0"/>
        <w:jc w:val="both"/>
        <w:rPr>
          <w:rFonts w:eastAsia="Times New Roman" w:cstheme="minorHAnsi"/>
          <w:color w:val="000000"/>
          <w:bdr w:val="none" w:sz="0" w:space="0" w:color="auto" w:frame="1"/>
        </w:rPr>
      </w:pPr>
      <w:r w:rsidRPr="00652AAD">
        <w:rPr>
          <w:rFonts w:eastAsia="Times New Roman" w:cstheme="minorHAnsi"/>
          <w:color w:val="000000"/>
          <w:bdr w:val="none" w:sz="0" w:space="0" w:color="auto" w:frame="1"/>
        </w:rPr>
        <w:t>The U.S.-Pakistan Partnership for Agricultural Market Development (AMD) activity in Pakistan is a USAID funded activity implemented by CNFA with the goal of supporting the development of Pakistan’s commercial agriculture. This is envisioned to be achieved through improving the ability of Pakistan’s agriculture and livestock sectors to meet both international and domestic demands and requirements in AMD’s four targeted product lines: Citrus, Mango, High Value/Off Season Vegetables and Livestock. AMD envisions transforming the four targeted product lines into efficient, private sector-led value chains that deliver competitive products to domestic and export markets. AMD’s targeted training, matching grants, and technical assistance will leverage private sector investment and encourage innovation. Together, these approaches will support upgrades, streamlining of supply chains, optimization of profit margins, and an increase in the participation of women entrepreneurs, ultimately making Pakistani mango, citrus, meat and HV/OSV more profitable and competitive.</w:t>
      </w:r>
    </w:p>
    <w:p w:rsidR="00652AAD" w:rsidRDefault="00652AAD" w:rsidP="00652AAD">
      <w:pPr>
        <w:spacing w:after="0"/>
        <w:jc w:val="both"/>
        <w:rPr>
          <w:rFonts w:eastAsia="Times New Roman" w:cstheme="minorHAnsi"/>
          <w:b/>
          <w:color w:val="000000"/>
          <w:bdr w:val="none" w:sz="0" w:space="0" w:color="auto" w:frame="1"/>
        </w:rPr>
      </w:pPr>
    </w:p>
    <w:p w:rsidR="00DB3834" w:rsidRPr="00652AAD" w:rsidRDefault="00DB3834" w:rsidP="00652AAD">
      <w:pPr>
        <w:spacing w:after="0"/>
        <w:jc w:val="both"/>
        <w:rPr>
          <w:rFonts w:eastAsia="Times New Roman" w:cstheme="minorHAnsi"/>
          <w:b/>
          <w:color w:val="000000"/>
          <w:bdr w:val="none" w:sz="0" w:space="0" w:color="auto" w:frame="1"/>
        </w:rPr>
      </w:pPr>
      <w:r w:rsidRPr="00652AAD">
        <w:rPr>
          <w:rFonts w:eastAsia="Times New Roman" w:cstheme="minorHAnsi"/>
          <w:b/>
          <w:color w:val="000000"/>
          <w:bdr w:val="none" w:sz="0" w:space="0" w:color="auto" w:frame="1"/>
        </w:rPr>
        <w:t>Background Information:</w:t>
      </w:r>
    </w:p>
    <w:p w:rsidR="00DB3834" w:rsidRPr="00652AAD" w:rsidRDefault="00DB3834" w:rsidP="00652AAD">
      <w:pPr>
        <w:spacing w:after="0"/>
        <w:jc w:val="both"/>
        <w:rPr>
          <w:rFonts w:cstheme="minorHAnsi"/>
          <w:bCs/>
        </w:rPr>
      </w:pPr>
      <w:r w:rsidRPr="00652AAD">
        <w:rPr>
          <w:rFonts w:cstheme="minorHAnsi"/>
          <w:bCs/>
        </w:rPr>
        <w:t xml:space="preserve">Seedless watermelons are gaining in popularity </w:t>
      </w:r>
      <w:r w:rsidR="00573917" w:rsidRPr="00652AAD">
        <w:rPr>
          <w:rFonts w:cstheme="minorHAnsi"/>
          <w:bCs/>
        </w:rPr>
        <w:t xml:space="preserve">all over the world </w:t>
      </w:r>
      <w:r w:rsidRPr="00652AAD">
        <w:rPr>
          <w:rFonts w:cstheme="minorHAnsi"/>
          <w:bCs/>
        </w:rPr>
        <w:t xml:space="preserve">as </w:t>
      </w:r>
      <w:r w:rsidR="00573917" w:rsidRPr="00652AAD">
        <w:rPr>
          <w:rFonts w:cstheme="minorHAnsi"/>
          <w:bCs/>
        </w:rPr>
        <w:t xml:space="preserve">availability of </w:t>
      </w:r>
      <w:r w:rsidRPr="00652AAD">
        <w:rPr>
          <w:rFonts w:cstheme="minorHAnsi"/>
          <w:bCs/>
        </w:rPr>
        <w:t xml:space="preserve">both seeds and the mature melons </w:t>
      </w:r>
      <w:r w:rsidR="00573917" w:rsidRPr="00652AAD">
        <w:rPr>
          <w:rFonts w:cstheme="minorHAnsi"/>
          <w:bCs/>
        </w:rPr>
        <w:t xml:space="preserve">is increasing </w:t>
      </w:r>
      <w:r w:rsidRPr="00652AAD">
        <w:rPr>
          <w:rFonts w:cstheme="minorHAnsi"/>
          <w:bCs/>
        </w:rPr>
        <w:t>in international market. These melons have excellent flavor and good disease resistance. They ship well due to a good thick rind. The seedless watermelons may also have a longer shelf life than standard varieties. Since there are no seeds the melons are slow to come overripe and the yields are good comparable to other watermelon varieties. The convenience of seedless watermelons makes them particularly attractive to restaurants and other food establishments</w:t>
      </w:r>
      <w:r w:rsidR="00573917" w:rsidRPr="00652AAD">
        <w:rPr>
          <w:rFonts w:cstheme="minorHAnsi"/>
          <w:bCs/>
        </w:rPr>
        <w:t>.</w:t>
      </w:r>
      <w:r w:rsidRPr="00652AAD">
        <w:rPr>
          <w:rFonts w:cstheme="minorHAnsi"/>
          <w:bCs/>
        </w:rPr>
        <w:t xml:space="preserve"> </w:t>
      </w:r>
    </w:p>
    <w:p w:rsidR="00DB3834" w:rsidRPr="00652AAD" w:rsidRDefault="00196C24" w:rsidP="00652AAD">
      <w:pPr>
        <w:spacing w:after="0"/>
        <w:jc w:val="both"/>
        <w:rPr>
          <w:rFonts w:cstheme="minorHAnsi"/>
          <w:bCs/>
        </w:rPr>
      </w:pPr>
      <w:r w:rsidRPr="00652AAD">
        <w:rPr>
          <w:rFonts w:cstheme="minorHAnsi"/>
          <w:bCs/>
        </w:rPr>
        <w:t>S</w:t>
      </w:r>
      <w:r w:rsidR="00DB3834" w:rsidRPr="00652AAD">
        <w:rPr>
          <w:rFonts w:cstheme="minorHAnsi"/>
          <w:bCs/>
        </w:rPr>
        <w:t xml:space="preserve">eeded varieties of watermelons </w:t>
      </w:r>
      <w:r w:rsidRPr="00652AAD">
        <w:rPr>
          <w:rFonts w:cstheme="minorHAnsi"/>
          <w:bCs/>
        </w:rPr>
        <w:t>have been grown successfully in Pakistan for many years</w:t>
      </w:r>
      <w:r w:rsidR="00DB3834" w:rsidRPr="00652AAD">
        <w:rPr>
          <w:rFonts w:cstheme="minorHAnsi"/>
          <w:bCs/>
        </w:rPr>
        <w:t xml:space="preserve">. The aim of this </w:t>
      </w:r>
      <w:r w:rsidR="00DD09B5" w:rsidRPr="00652AAD">
        <w:rPr>
          <w:rFonts w:cstheme="minorHAnsi"/>
          <w:bCs/>
        </w:rPr>
        <w:t>activity</w:t>
      </w:r>
      <w:r w:rsidR="00DB3834" w:rsidRPr="00652AAD">
        <w:rPr>
          <w:rFonts w:cstheme="minorHAnsi"/>
          <w:bCs/>
        </w:rPr>
        <w:t xml:space="preserve"> is to promote the cultivation of </w:t>
      </w:r>
      <w:r w:rsidR="00DD09B5" w:rsidRPr="00652AAD">
        <w:rPr>
          <w:rFonts w:cstheme="minorHAnsi"/>
          <w:bCs/>
        </w:rPr>
        <w:t>seedless watermelon, which,</w:t>
      </w:r>
      <w:r w:rsidR="00DB3834" w:rsidRPr="00652AAD">
        <w:rPr>
          <w:rFonts w:cstheme="minorHAnsi"/>
          <w:bCs/>
        </w:rPr>
        <w:t xml:space="preserve"> is a premium product </w:t>
      </w:r>
      <w:r w:rsidR="00DD09B5" w:rsidRPr="00652AAD">
        <w:rPr>
          <w:rFonts w:cstheme="minorHAnsi"/>
          <w:bCs/>
        </w:rPr>
        <w:t>that would</w:t>
      </w:r>
      <w:r w:rsidR="00DB3834" w:rsidRPr="00652AAD">
        <w:rPr>
          <w:rFonts w:cstheme="minorHAnsi"/>
          <w:bCs/>
        </w:rPr>
        <w:t xml:space="preserve"> enable farmers to have access to the </w:t>
      </w:r>
      <w:r w:rsidR="00DD09B5" w:rsidRPr="00652AAD">
        <w:rPr>
          <w:rFonts w:cstheme="minorHAnsi"/>
          <w:bCs/>
        </w:rPr>
        <w:t xml:space="preserve">premium </w:t>
      </w:r>
      <w:r w:rsidR="00DB3834" w:rsidRPr="00652AAD">
        <w:rPr>
          <w:rFonts w:cstheme="minorHAnsi"/>
          <w:bCs/>
        </w:rPr>
        <w:t>market</w:t>
      </w:r>
      <w:r w:rsidR="00DD09B5" w:rsidRPr="00652AAD">
        <w:rPr>
          <w:rFonts w:cstheme="minorHAnsi"/>
          <w:bCs/>
        </w:rPr>
        <w:t>s</w:t>
      </w:r>
      <w:r w:rsidR="00DB3834" w:rsidRPr="00652AAD">
        <w:rPr>
          <w:rFonts w:cstheme="minorHAnsi"/>
          <w:bCs/>
        </w:rPr>
        <w:t xml:space="preserve"> and maximize returns.</w:t>
      </w:r>
    </w:p>
    <w:p w:rsidR="00DB3834" w:rsidRPr="00652AAD" w:rsidRDefault="00DB3834" w:rsidP="00652AAD">
      <w:pPr>
        <w:spacing w:after="0"/>
        <w:jc w:val="both"/>
        <w:rPr>
          <w:rFonts w:cstheme="minorHAnsi"/>
          <w:bCs/>
        </w:rPr>
      </w:pPr>
      <w:r w:rsidRPr="00652AAD">
        <w:rPr>
          <w:rFonts w:cstheme="minorHAnsi"/>
          <w:bCs/>
        </w:rPr>
        <w:t xml:space="preserve">The </w:t>
      </w:r>
      <w:r w:rsidR="00461AF5" w:rsidRPr="00652AAD">
        <w:rPr>
          <w:rFonts w:cstheme="minorHAnsi"/>
          <w:bCs/>
        </w:rPr>
        <w:t>transition</w:t>
      </w:r>
      <w:r w:rsidRPr="00652AAD">
        <w:rPr>
          <w:rFonts w:cstheme="minorHAnsi"/>
          <w:bCs/>
        </w:rPr>
        <w:t xml:space="preserve"> from </w:t>
      </w:r>
      <w:r w:rsidR="00461AF5" w:rsidRPr="00652AAD">
        <w:rPr>
          <w:rFonts w:cstheme="minorHAnsi"/>
          <w:bCs/>
        </w:rPr>
        <w:t xml:space="preserve">growing </w:t>
      </w:r>
      <w:r w:rsidRPr="00652AAD">
        <w:rPr>
          <w:rFonts w:cstheme="minorHAnsi"/>
          <w:bCs/>
        </w:rPr>
        <w:t xml:space="preserve">traditional varieties of watermelons to seedless varieties </w:t>
      </w:r>
      <w:r w:rsidR="00461AF5" w:rsidRPr="00652AAD">
        <w:rPr>
          <w:rFonts w:cstheme="minorHAnsi"/>
          <w:bCs/>
        </w:rPr>
        <w:t xml:space="preserve">is not a simple jump </w:t>
      </w:r>
      <w:r w:rsidRPr="00652AAD">
        <w:rPr>
          <w:rFonts w:cstheme="minorHAnsi"/>
          <w:bCs/>
        </w:rPr>
        <w:t xml:space="preserve">as the associated costs of production </w:t>
      </w:r>
      <w:r w:rsidR="00461AF5" w:rsidRPr="00652AAD">
        <w:rPr>
          <w:rFonts w:cstheme="minorHAnsi"/>
          <w:bCs/>
        </w:rPr>
        <w:t>are significantly higher,</w:t>
      </w:r>
      <w:r w:rsidRPr="00652AAD">
        <w:rPr>
          <w:rFonts w:cstheme="minorHAnsi"/>
          <w:bCs/>
        </w:rPr>
        <w:t xml:space="preserve"> </w:t>
      </w:r>
      <w:r w:rsidR="00461AF5" w:rsidRPr="00652AAD">
        <w:rPr>
          <w:rFonts w:cstheme="minorHAnsi"/>
          <w:bCs/>
        </w:rPr>
        <w:t>and growing of seedless watermelons requires more technical attention</w:t>
      </w:r>
      <w:r w:rsidRPr="00652AAD">
        <w:rPr>
          <w:rFonts w:cstheme="minorHAnsi"/>
          <w:bCs/>
        </w:rPr>
        <w:t xml:space="preserve"> to ensure that the fruit achieve</w:t>
      </w:r>
      <w:r w:rsidR="00461AF5" w:rsidRPr="00652AAD">
        <w:rPr>
          <w:rFonts w:cstheme="minorHAnsi"/>
          <w:bCs/>
        </w:rPr>
        <w:t>s</w:t>
      </w:r>
      <w:r w:rsidRPr="00652AAD">
        <w:rPr>
          <w:rFonts w:cstheme="minorHAnsi"/>
          <w:bCs/>
        </w:rPr>
        <w:t xml:space="preserve"> the high quality that the </w:t>
      </w:r>
      <w:r w:rsidR="00461AF5" w:rsidRPr="00652AAD">
        <w:rPr>
          <w:rFonts w:cstheme="minorHAnsi"/>
          <w:bCs/>
        </w:rPr>
        <w:t xml:space="preserve">premium </w:t>
      </w:r>
      <w:r w:rsidRPr="00652AAD">
        <w:rPr>
          <w:rFonts w:cstheme="minorHAnsi"/>
          <w:bCs/>
        </w:rPr>
        <w:t>buyers demand.</w:t>
      </w:r>
    </w:p>
    <w:p w:rsidR="00D72CA9" w:rsidRPr="00652AAD" w:rsidRDefault="00D72CA9" w:rsidP="00652AAD">
      <w:pPr>
        <w:spacing w:after="0"/>
        <w:jc w:val="both"/>
        <w:rPr>
          <w:rFonts w:cstheme="minorHAnsi"/>
          <w:b/>
        </w:rPr>
      </w:pPr>
      <w:r w:rsidRPr="00652AAD">
        <w:rPr>
          <w:rFonts w:cstheme="minorHAnsi"/>
          <w:b/>
        </w:rPr>
        <w:t>Objectives of Technical Assistance:</w:t>
      </w:r>
    </w:p>
    <w:p w:rsidR="00E80533" w:rsidRPr="00652AAD" w:rsidRDefault="00E80533" w:rsidP="00652AAD">
      <w:pPr>
        <w:spacing w:after="0"/>
        <w:jc w:val="both"/>
        <w:rPr>
          <w:rFonts w:cstheme="minorHAnsi"/>
        </w:rPr>
      </w:pPr>
      <w:r w:rsidRPr="00652AAD">
        <w:rPr>
          <w:rFonts w:cstheme="minorHAnsi"/>
        </w:rPr>
        <w:t xml:space="preserve">The international STTA will provide technical guidance and </w:t>
      </w:r>
      <w:r w:rsidR="00146F86" w:rsidRPr="00652AAD">
        <w:rPr>
          <w:rFonts w:cstheme="minorHAnsi"/>
        </w:rPr>
        <w:t>recommendations</w:t>
      </w:r>
      <w:r w:rsidRPr="00652AAD">
        <w:rPr>
          <w:rFonts w:cstheme="minorHAnsi"/>
        </w:rPr>
        <w:t xml:space="preserve"> in </w:t>
      </w:r>
      <w:r w:rsidR="00C53015" w:rsidRPr="00652AAD">
        <w:rPr>
          <w:rFonts w:cstheme="minorHAnsi"/>
        </w:rPr>
        <w:t>designated fields,</w:t>
      </w:r>
      <w:r w:rsidRPr="00652AAD">
        <w:rPr>
          <w:rFonts w:cstheme="minorHAnsi"/>
        </w:rPr>
        <w:t xml:space="preserve"> for the production of quality </w:t>
      </w:r>
      <w:r w:rsidR="00146F86" w:rsidRPr="00652AAD">
        <w:rPr>
          <w:rFonts w:cstheme="minorHAnsi"/>
        </w:rPr>
        <w:t>seedless waterm</w:t>
      </w:r>
      <w:r w:rsidR="00C15387" w:rsidRPr="00652AAD">
        <w:rPr>
          <w:rFonts w:cstheme="minorHAnsi"/>
        </w:rPr>
        <w:t>elon for commercial sales</w:t>
      </w:r>
      <w:r w:rsidR="008157E7" w:rsidRPr="00652AAD">
        <w:rPr>
          <w:rFonts w:cstheme="minorHAnsi"/>
        </w:rPr>
        <w:t>.</w:t>
      </w:r>
      <w:r w:rsidRPr="00652AAD">
        <w:rPr>
          <w:rFonts w:cstheme="minorHAnsi"/>
        </w:rPr>
        <w:t xml:space="preserve"> </w:t>
      </w:r>
      <w:r w:rsidR="008157E7" w:rsidRPr="00652AAD">
        <w:rPr>
          <w:rFonts w:cstheme="minorHAnsi"/>
        </w:rPr>
        <w:t xml:space="preserve">The consultant will </w:t>
      </w:r>
      <w:r w:rsidRPr="00652AAD">
        <w:rPr>
          <w:rFonts w:cstheme="minorHAnsi"/>
        </w:rPr>
        <w:t xml:space="preserve">chalk out </w:t>
      </w:r>
      <w:r w:rsidR="00C53015" w:rsidRPr="00652AAD">
        <w:rPr>
          <w:rFonts w:cstheme="minorHAnsi"/>
        </w:rPr>
        <w:t xml:space="preserve">SOPs related to </w:t>
      </w:r>
      <w:r w:rsidR="008157E7" w:rsidRPr="00652AAD">
        <w:rPr>
          <w:rFonts w:cstheme="minorHAnsi"/>
        </w:rPr>
        <w:t>harvesting best practices for the commercial distribution of</w:t>
      </w:r>
      <w:r w:rsidR="00C53015" w:rsidRPr="00652AAD">
        <w:rPr>
          <w:rFonts w:cstheme="minorHAnsi"/>
        </w:rPr>
        <w:t xml:space="preserve"> </w:t>
      </w:r>
      <w:r w:rsidR="008157E7" w:rsidRPr="00652AAD">
        <w:rPr>
          <w:rFonts w:cstheme="minorHAnsi"/>
        </w:rPr>
        <w:t>seedless watermelon</w:t>
      </w:r>
      <w:r w:rsidRPr="00652AAD">
        <w:rPr>
          <w:rFonts w:cstheme="minorHAnsi"/>
        </w:rPr>
        <w:t xml:space="preserve"> </w:t>
      </w:r>
      <w:r w:rsidR="008157E7" w:rsidRPr="00652AAD">
        <w:rPr>
          <w:rFonts w:cstheme="minorHAnsi"/>
        </w:rPr>
        <w:t xml:space="preserve">including </w:t>
      </w:r>
      <w:r w:rsidR="00C53015" w:rsidRPr="00652AAD">
        <w:rPr>
          <w:rFonts w:cstheme="minorHAnsi"/>
        </w:rPr>
        <w:t>established and tested grading standards</w:t>
      </w:r>
      <w:r w:rsidR="008157E7" w:rsidRPr="00652AAD">
        <w:rPr>
          <w:rFonts w:cstheme="minorHAnsi"/>
        </w:rPr>
        <w:t>,</w:t>
      </w:r>
      <w:r w:rsidR="00C53015" w:rsidRPr="00652AAD">
        <w:rPr>
          <w:rFonts w:cstheme="minorHAnsi"/>
        </w:rPr>
        <w:t xml:space="preserve"> </w:t>
      </w:r>
      <w:r w:rsidR="008157E7" w:rsidRPr="00652AAD">
        <w:rPr>
          <w:rFonts w:cstheme="minorHAnsi"/>
        </w:rPr>
        <w:t xml:space="preserve">recommended </w:t>
      </w:r>
      <w:r w:rsidR="00C53015" w:rsidRPr="00652AAD">
        <w:rPr>
          <w:rFonts w:cstheme="minorHAnsi"/>
        </w:rPr>
        <w:t>packaging material</w:t>
      </w:r>
      <w:r w:rsidR="00C15387" w:rsidRPr="00652AAD">
        <w:rPr>
          <w:rFonts w:cstheme="minorHAnsi"/>
        </w:rPr>
        <w:t xml:space="preserve"> for the target markets</w:t>
      </w:r>
      <w:r w:rsidR="00C53015" w:rsidRPr="00652AAD">
        <w:rPr>
          <w:rFonts w:cstheme="minorHAnsi"/>
        </w:rPr>
        <w:t xml:space="preserve">, </w:t>
      </w:r>
      <w:r w:rsidR="008157E7" w:rsidRPr="00652AAD">
        <w:rPr>
          <w:rFonts w:cstheme="minorHAnsi"/>
        </w:rPr>
        <w:t>proper</w:t>
      </w:r>
      <w:r w:rsidR="00C53015" w:rsidRPr="00652AAD">
        <w:rPr>
          <w:rFonts w:cstheme="minorHAnsi"/>
        </w:rPr>
        <w:t xml:space="preserve"> stowage in containers, </w:t>
      </w:r>
      <w:r w:rsidR="00C15387" w:rsidRPr="00652AAD">
        <w:rPr>
          <w:rFonts w:cstheme="minorHAnsi"/>
        </w:rPr>
        <w:t xml:space="preserve">and </w:t>
      </w:r>
      <w:r w:rsidR="008157E7" w:rsidRPr="00652AAD">
        <w:rPr>
          <w:rFonts w:cstheme="minorHAnsi"/>
        </w:rPr>
        <w:t xml:space="preserve">cold management of </w:t>
      </w:r>
      <w:r w:rsidR="00C53015" w:rsidRPr="00652AAD">
        <w:rPr>
          <w:rFonts w:cstheme="minorHAnsi"/>
        </w:rPr>
        <w:t>temperature</w:t>
      </w:r>
      <w:r w:rsidR="00D93ED7" w:rsidRPr="00652AAD">
        <w:rPr>
          <w:rFonts w:cstheme="minorHAnsi"/>
        </w:rPr>
        <w:t xml:space="preserve"> </w:t>
      </w:r>
      <w:r w:rsidR="008157E7" w:rsidRPr="00652AAD">
        <w:rPr>
          <w:rFonts w:cstheme="minorHAnsi"/>
        </w:rPr>
        <w:t xml:space="preserve">and </w:t>
      </w:r>
      <w:r w:rsidR="00D93ED7" w:rsidRPr="00652AAD">
        <w:rPr>
          <w:rFonts w:cstheme="minorHAnsi"/>
        </w:rPr>
        <w:t>humidity require</w:t>
      </w:r>
      <w:r w:rsidR="008157E7" w:rsidRPr="00652AAD">
        <w:rPr>
          <w:rFonts w:cstheme="minorHAnsi"/>
        </w:rPr>
        <w:t>ments</w:t>
      </w:r>
      <w:r w:rsidR="00D93ED7" w:rsidRPr="00652AAD">
        <w:rPr>
          <w:rFonts w:cstheme="minorHAnsi"/>
        </w:rPr>
        <w:t xml:space="preserve">. </w:t>
      </w:r>
      <w:r w:rsidR="00C15387" w:rsidRPr="00652AAD">
        <w:rPr>
          <w:rFonts w:cstheme="minorHAnsi"/>
        </w:rPr>
        <w:t xml:space="preserve">The </w:t>
      </w:r>
      <w:r w:rsidR="00D93ED7" w:rsidRPr="00652AAD">
        <w:rPr>
          <w:rFonts w:cstheme="minorHAnsi"/>
        </w:rPr>
        <w:t>ISTTA will</w:t>
      </w:r>
      <w:r w:rsidR="00C53015" w:rsidRPr="00652AAD">
        <w:rPr>
          <w:rFonts w:cstheme="minorHAnsi"/>
        </w:rPr>
        <w:t xml:space="preserve"> </w:t>
      </w:r>
      <w:r w:rsidR="00C15387" w:rsidRPr="00652AAD">
        <w:rPr>
          <w:rFonts w:cstheme="minorHAnsi"/>
        </w:rPr>
        <w:t xml:space="preserve">work with the AMD technical team to </w:t>
      </w:r>
      <w:r w:rsidR="008157E7" w:rsidRPr="00652AAD">
        <w:rPr>
          <w:rFonts w:cstheme="minorHAnsi"/>
        </w:rPr>
        <w:t xml:space="preserve">combine existing production best practices SOPs with </w:t>
      </w:r>
      <w:r w:rsidR="00C15387" w:rsidRPr="00652AAD">
        <w:rPr>
          <w:rFonts w:cstheme="minorHAnsi"/>
        </w:rPr>
        <w:t>the post-harvest SOPs developed in this assignment into a guidebook that covers pre and post-harvest best practices for the commercial production and sale of seedless watermelon</w:t>
      </w:r>
      <w:r w:rsidR="006A5759" w:rsidRPr="00652AAD">
        <w:rPr>
          <w:rFonts w:cstheme="minorHAnsi"/>
        </w:rPr>
        <w:t>.</w:t>
      </w:r>
      <w:r w:rsidR="00C15387" w:rsidRPr="00652AAD">
        <w:rPr>
          <w:rFonts w:cstheme="minorHAnsi"/>
        </w:rPr>
        <w:t xml:space="preserve"> </w:t>
      </w:r>
    </w:p>
    <w:p w:rsidR="00652AAD" w:rsidRDefault="00652AAD" w:rsidP="00652AAD">
      <w:pPr>
        <w:spacing w:after="0"/>
        <w:jc w:val="both"/>
        <w:rPr>
          <w:rFonts w:cstheme="minorHAnsi"/>
          <w:b/>
        </w:rPr>
      </w:pPr>
    </w:p>
    <w:p w:rsidR="00C9070A" w:rsidRPr="00652AAD" w:rsidRDefault="00C9070A" w:rsidP="00652AAD">
      <w:pPr>
        <w:spacing w:after="0"/>
        <w:jc w:val="both"/>
        <w:rPr>
          <w:rFonts w:cstheme="minorHAnsi"/>
          <w:b/>
        </w:rPr>
      </w:pPr>
      <w:r w:rsidRPr="00652AAD">
        <w:rPr>
          <w:rFonts w:cstheme="minorHAnsi"/>
          <w:b/>
        </w:rPr>
        <w:t>Assignment Scope:</w:t>
      </w:r>
    </w:p>
    <w:p w:rsidR="009E04B4" w:rsidRPr="00652AAD" w:rsidRDefault="009E04B4" w:rsidP="00652AAD">
      <w:pPr>
        <w:shd w:val="clear" w:color="auto" w:fill="FFFFFF"/>
        <w:spacing w:after="0"/>
        <w:jc w:val="both"/>
        <w:rPr>
          <w:rFonts w:eastAsia="Times New Roman" w:cstheme="minorHAnsi"/>
        </w:rPr>
      </w:pPr>
      <w:r w:rsidRPr="00652AAD">
        <w:rPr>
          <w:rFonts w:eastAsia="Times New Roman" w:cstheme="minorHAnsi"/>
        </w:rPr>
        <w:t>The STTA’s tasks will include but not be limited to:</w:t>
      </w:r>
    </w:p>
    <w:p w:rsidR="009E04B4" w:rsidRPr="00652AAD" w:rsidRDefault="009E04B4" w:rsidP="00652AAD">
      <w:pPr>
        <w:pStyle w:val="ListParagraph"/>
        <w:numPr>
          <w:ilvl w:val="0"/>
          <w:numId w:val="1"/>
        </w:numPr>
        <w:shd w:val="clear" w:color="auto" w:fill="FFFFFF"/>
        <w:spacing w:line="276" w:lineRule="auto"/>
        <w:jc w:val="both"/>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 xml:space="preserve">Coordinate with AMD program team for development of </w:t>
      </w:r>
      <w:r w:rsidR="00695A3A" w:rsidRPr="00652AAD">
        <w:rPr>
          <w:rFonts w:asciiTheme="minorHAnsi" w:eastAsia="Times New Roman" w:hAnsiTheme="minorHAnsi" w:cstheme="minorHAnsi"/>
          <w:sz w:val="22"/>
          <w:szCs w:val="22"/>
        </w:rPr>
        <w:t xml:space="preserve">the assignment </w:t>
      </w:r>
      <w:r w:rsidRPr="00652AAD">
        <w:rPr>
          <w:rFonts w:asciiTheme="minorHAnsi" w:eastAsia="Times New Roman" w:hAnsiTheme="minorHAnsi" w:cstheme="minorHAnsi"/>
          <w:sz w:val="22"/>
          <w:szCs w:val="22"/>
        </w:rPr>
        <w:t>work plan, field activities and strategies;</w:t>
      </w:r>
    </w:p>
    <w:p w:rsidR="009E04B4" w:rsidRPr="00652AAD" w:rsidRDefault="00146F86" w:rsidP="00652AAD">
      <w:pPr>
        <w:pStyle w:val="ListParagraph"/>
        <w:numPr>
          <w:ilvl w:val="0"/>
          <w:numId w:val="1"/>
        </w:numPr>
        <w:shd w:val="clear" w:color="auto" w:fill="FFFFFF"/>
        <w:spacing w:line="276" w:lineRule="auto"/>
        <w:jc w:val="both"/>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Provide technical oversight</w:t>
      </w:r>
      <w:r w:rsidR="006A5759" w:rsidRPr="00652AAD">
        <w:rPr>
          <w:rFonts w:asciiTheme="minorHAnsi" w:eastAsia="Times New Roman" w:hAnsiTheme="minorHAnsi" w:cstheme="minorHAnsi"/>
          <w:sz w:val="22"/>
          <w:szCs w:val="22"/>
        </w:rPr>
        <w:t xml:space="preserve"> in pre and post-</w:t>
      </w:r>
      <w:r w:rsidRPr="00652AAD">
        <w:rPr>
          <w:rFonts w:asciiTheme="minorHAnsi" w:eastAsia="Times New Roman" w:hAnsiTheme="minorHAnsi" w:cstheme="minorHAnsi"/>
          <w:sz w:val="22"/>
          <w:szCs w:val="22"/>
        </w:rPr>
        <w:t xml:space="preserve">harvest best practices for the </w:t>
      </w:r>
      <w:r w:rsidR="006A5759" w:rsidRPr="00652AAD">
        <w:rPr>
          <w:rFonts w:asciiTheme="minorHAnsi" w:eastAsia="Times New Roman" w:hAnsiTheme="minorHAnsi" w:cstheme="minorHAnsi"/>
          <w:sz w:val="22"/>
          <w:szCs w:val="22"/>
        </w:rPr>
        <w:t>commercial production of seedless watermelon</w:t>
      </w:r>
      <w:r w:rsidR="00695A3A" w:rsidRPr="00652AAD">
        <w:rPr>
          <w:rFonts w:asciiTheme="minorHAnsi" w:eastAsia="Times New Roman" w:hAnsiTheme="minorHAnsi" w:cstheme="minorHAnsi"/>
          <w:sz w:val="22"/>
          <w:szCs w:val="22"/>
        </w:rPr>
        <w:t xml:space="preserve"> at the indicated commercial level test plots</w:t>
      </w:r>
      <w:r w:rsidR="009E04B4" w:rsidRPr="00652AAD">
        <w:rPr>
          <w:rFonts w:asciiTheme="minorHAnsi" w:eastAsia="Times New Roman" w:hAnsiTheme="minorHAnsi" w:cstheme="minorHAnsi"/>
          <w:sz w:val="22"/>
          <w:szCs w:val="22"/>
        </w:rPr>
        <w:t>.</w:t>
      </w:r>
    </w:p>
    <w:p w:rsidR="006A5759" w:rsidRPr="00652AAD" w:rsidRDefault="006A5759" w:rsidP="00652AAD">
      <w:pPr>
        <w:pStyle w:val="ListParagraph"/>
        <w:numPr>
          <w:ilvl w:val="0"/>
          <w:numId w:val="1"/>
        </w:numPr>
        <w:shd w:val="clear" w:color="auto" w:fill="FFFFFF"/>
        <w:spacing w:line="276" w:lineRule="auto"/>
        <w:jc w:val="both"/>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 xml:space="preserve">Work with the AMD technical team to develop SOPs in post-harvest best practices including proper handling, grading standards, recommended packaging for commercial distribution, </w:t>
      </w:r>
      <w:r w:rsidR="00695A3A" w:rsidRPr="00652AAD">
        <w:rPr>
          <w:rFonts w:asciiTheme="minorHAnsi" w:eastAsia="Times New Roman" w:hAnsiTheme="minorHAnsi" w:cstheme="minorHAnsi"/>
          <w:sz w:val="22"/>
          <w:szCs w:val="22"/>
        </w:rPr>
        <w:t xml:space="preserve">stacking protocols, </w:t>
      </w:r>
      <w:r w:rsidRPr="00652AAD">
        <w:rPr>
          <w:rFonts w:asciiTheme="minorHAnsi" w:eastAsia="Times New Roman" w:hAnsiTheme="minorHAnsi" w:cstheme="minorHAnsi"/>
          <w:sz w:val="22"/>
          <w:szCs w:val="22"/>
        </w:rPr>
        <w:t>and cold management</w:t>
      </w:r>
      <w:r w:rsidR="00695A3A" w:rsidRPr="00652AAD">
        <w:rPr>
          <w:rFonts w:asciiTheme="minorHAnsi" w:eastAsia="Times New Roman" w:hAnsiTheme="minorHAnsi" w:cstheme="minorHAnsi"/>
          <w:sz w:val="22"/>
          <w:szCs w:val="22"/>
        </w:rPr>
        <w:t xml:space="preserve"> and storage</w:t>
      </w:r>
      <w:r w:rsidRPr="00652AAD">
        <w:rPr>
          <w:rFonts w:asciiTheme="minorHAnsi" w:eastAsia="Times New Roman" w:hAnsiTheme="minorHAnsi" w:cstheme="minorHAnsi"/>
          <w:sz w:val="22"/>
          <w:szCs w:val="22"/>
        </w:rPr>
        <w:t>.</w:t>
      </w:r>
    </w:p>
    <w:p w:rsidR="006A5759" w:rsidRPr="00652AAD" w:rsidRDefault="006A5759" w:rsidP="00652AAD">
      <w:pPr>
        <w:pStyle w:val="ListParagraph"/>
        <w:numPr>
          <w:ilvl w:val="0"/>
          <w:numId w:val="1"/>
        </w:numPr>
        <w:shd w:val="clear" w:color="auto" w:fill="FFFFFF"/>
        <w:spacing w:line="276" w:lineRule="auto"/>
        <w:jc w:val="both"/>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 xml:space="preserve">Work with the AMD technical team to combine existing production best practices SOPs with the post-harvest SOPs developed in this assignment into a guidebook that covers </w:t>
      </w:r>
      <w:r w:rsidR="00695A3A" w:rsidRPr="00652AAD">
        <w:rPr>
          <w:rFonts w:asciiTheme="minorHAnsi" w:eastAsia="Times New Roman" w:hAnsiTheme="minorHAnsi" w:cstheme="minorHAnsi"/>
          <w:sz w:val="22"/>
          <w:szCs w:val="22"/>
        </w:rPr>
        <w:t>pre-and</w:t>
      </w:r>
      <w:r w:rsidRPr="00652AAD">
        <w:rPr>
          <w:rFonts w:asciiTheme="minorHAnsi" w:eastAsia="Times New Roman" w:hAnsiTheme="minorHAnsi" w:cstheme="minorHAnsi"/>
          <w:sz w:val="22"/>
          <w:szCs w:val="22"/>
        </w:rPr>
        <w:t xml:space="preserve"> post-harvest best practices for the commercial production and sale of seedless watermelon.</w:t>
      </w:r>
    </w:p>
    <w:p w:rsidR="009E04B4" w:rsidRPr="00652AAD" w:rsidRDefault="005475C5" w:rsidP="00652AAD">
      <w:pPr>
        <w:pStyle w:val="ListParagraph"/>
        <w:numPr>
          <w:ilvl w:val="0"/>
          <w:numId w:val="1"/>
        </w:numPr>
        <w:shd w:val="clear" w:color="auto" w:fill="FFFFFF"/>
        <w:spacing w:line="276" w:lineRule="auto"/>
        <w:jc w:val="both"/>
        <w:rPr>
          <w:rFonts w:asciiTheme="minorHAnsi" w:hAnsiTheme="minorHAnsi" w:cstheme="minorHAnsi"/>
          <w:sz w:val="22"/>
          <w:szCs w:val="22"/>
        </w:rPr>
      </w:pPr>
      <w:r w:rsidRPr="00652AAD">
        <w:rPr>
          <w:rFonts w:asciiTheme="minorHAnsi" w:eastAsia="Times New Roman" w:hAnsiTheme="minorHAnsi" w:cstheme="minorHAnsi"/>
          <w:sz w:val="22"/>
          <w:szCs w:val="22"/>
        </w:rPr>
        <w:t>F</w:t>
      </w:r>
      <w:r w:rsidR="009E04B4" w:rsidRPr="00652AAD">
        <w:rPr>
          <w:rFonts w:asciiTheme="minorHAnsi" w:eastAsia="Times New Roman" w:hAnsiTheme="minorHAnsi" w:cstheme="minorHAnsi"/>
          <w:sz w:val="22"/>
          <w:szCs w:val="22"/>
        </w:rPr>
        <w:t xml:space="preserve">inal report </w:t>
      </w:r>
      <w:r w:rsidR="006A5759" w:rsidRPr="00652AAD">
        <w:rPr>
          <w:rFonts w:asciiTheme="minorHAnsi" w:eastAsia="Times New Roman" w:hAnsiTheme="minorHAnsi" w:cstheme="minorHAnsi"/>
          <w:sz w:val="22"/>
          <w:szCs w:val="22"/>
        </w:rPr>
        <w:t xml:space="preserve">outlining the technical assistance provided </w:t>
      </w:r>
      <w:r w:rsidR="00695A3A" w:rsidRPr="00652AAD">
        <w:rPr>
          <w:rFonts w:asciiTheme="minorHAnsi" w:eastAsia="Times New Roman" w:hAnsiTheme="minorHAnsi" w:cstheme="minorHAnsi"/>
          <w:sz w:val="22"/>
          <w:szCs w:val="22"/>
        </w:rPr>
        <w:t>during the assignment that includes the</w:t>
      </w:r>
      <w:r w:rsidR="006A5759" w:rsidRPr="00652AAD">
        <w:rPr>
          <w:rFonts w:asciiTheme="minorHAnsi" w:eastAsia="Times New Roman" w:hAnsiTheme="minorHAnsi" w:cstheme="minorHAnsi"/>
          <w:sz w:val="22"/>
          <w:szCs w:val="22"/>
        </w:rPr>
        <w:t xml:space="preserve"> final draft of the guidebook for the production of seedless watermelon. </w:t>
      </w:r>
    </w:p>
    <w:p w:rsidR="009E04B4" w:rsidRPr="00652AAD" w:rsidRDefault="009E04B4" w:rsidP="00652AAD">
      <w:pPr>
        <w:pStyle w:val="ListParagraph"/>
        <w:numPr>
          <w:ilvl w:val="0"/>
          <w:numId w:val="1"/>
        </w:numPr>
        <w:shd w:val="clear" w:color="auto" w:fill="FFFFFF"/>
        <w:spacing w:line="276" w:lineRule="auto"/>
        <w:jc w:val="both"/>
        <w:rPr>
          <w:rFonts w:asciiTheme="minorHAnsi" w:hAnsiTheme="minorHAnsi" w:cstheme="minorHAnsi"/>
          <w:sz w:val="22"/>
          <w:szCs w:val="22"/>
        </w:rPr>
      </w:pPr>
      <w:r w:rsidRPr="00652AAD">
        <w:rPr>
          <w:rFonts w:asciiTheme="minorHAnsi" w:eastAsia="Times New Roman" w:hAnsiTheme="minorHAnsi" w:cstheme="minorHAnsi"/>
          <w:sz w:val="22"/>
          <w:szCs w:val="22"/>
        </w:rPr>
        <w:t>Any other tasks assigned by the COP and CTA relating to the production, postharvest and trial shipment of seedless watermelon.</w:t>
      </w:r>
    </w:p>
    <w:p w:rsidR="00652AAD" w:rsidRDefault="00652AAD" w:rsidP="00652AAD">
      <w:pPr>
        <w:spacing w:after="0"/>
        <w:jc w:val="both"/>
        <w:rPr>
          <w:rFonts w:cstheme="minorHAnsi"/>
          <w:b/>
        </w:rPr>
      </w:pPr>
    </w:p>
    <w:p w:rsidR="00C9070A" w:rsidRPr="00652AAD" w:rsidRDefault="00C9070A" w:rsidP="00652AAD">
      <w:pPr>
        <w:spacing w:after="0"/>
        <w:jc w:val="both"/>
        <w:rPr>
          <w:rFonts w:cstheme="minorHAnsi"/>
          <w:b/>
        </w:rPr>
      </w:pPr>
      <w:r w:rsidRPr="00652AAD">
        <w:rPr>
          <w:rFonts w:cstheme="minorHAnsi"/>
          <w:b/>
        </w:rPr>
        <w:t>Deliverables:</w:t>
      </w:r>
    </w:p>
    <w:p w:rsidR="00C9070A" w:rsidRPr="00652AAD" w:rsidRDefault="00C9070A" w:rsidP="00652AAD">
      <w:pPr>
        <w:pStyle w:val="ListParagraph"/>
        <w:numPr>
          <w:ilvl w:val="0"/>
          <w:numId w:val="3"/>
        </w:numPr>
        <w:spacing w:line="276" w:lineRule="auto"/>
        <w:jc w:val="both"/>
        <w:rPr>
          <w:rFonts w:asciiTheme="minorHAnsi" w:hAnsiTheme="minorHAnsi" w:cstheme="minorHAnsi"/>
          <w:sz w:val="22"/>
          <w:szCs w:val="22"/>
        </w:rPr>
      </w:pPr>
      <w:r w:rsidRPr="00652AAD">
        <w:rPr>
          <w:rFonts w:asciiTheme="minorHAnsi" w:hAnsiTheme="minorHAnsi" w:cstheme="minorHAnsi"/>
          <w:sz w:val="22"/>
          <w:szCs w:val="22"/>
        </w:rPr>
        <w:t>Develop a detailed work plan to execute the assignment within 2 days of assignment commencements;</w:t>
      </w:r>
    </w:p>
    <w:p w:rsidR="00D51708" w:rsidRPr="00652AAD" w:rsidRDefault="00D51708" w:rsidP="00652AAD">
      <w:pPr>
        <w:pStyle w:val="ListParagraph"/>
        <w:numPr>
          <w:ilvl w:val="0"/>
          <w:numId w:val="3"/>
        </w:numPr>
        <w:spacing w:line="276" w:lineRule="auto"/>
        <w:jc w:val="both"/>
        <w:rPr>
          <w:rFonts w:asciiTheme="minorHAnsi" w:hAnsiTheme="minorHAnsi" w:cstheme="minorHAnsi"/>
          <w:sz w:val="22"/>
          <w:szCs w:val="22"/>
        </w:rPr>
      </w:pPr>
      <w:r w:rsidRPr="00652AAD">
        <w:rPr>
          <w:rFonts w:asciiTheme="minorHAnsi" w:hAnsiTheme="minorHAnsi" w:cstheme="minorHAnsi"/>
          <w:sz w:val="22"/>
          <w:szCs w:val="22"/>
        </w:rPr>
        <w:t xml:space="preserve">Develop SOPs for harvest and post-harvest of seedless watermelon including maturity, field handling and transportation, grading, packaging, and cold chain storage and management. </w:t>
      </w:r>
    </w:p>
    <w:p w:rsidR="009E04B4" w:rsidRPr="00652AAD" w:rsidRDefault="00C37F3A" w:rsidP="00652AAD">
      <w:pPr>
        <w:pStyle w:val="ListParagraph"/>
        <w:numPr>
          <w:ilvl w:val="0"/>
          <w:numId w:val="3"/>
        </w:numPr>
        <w:spacing w:line="276" w:lineRule="auto"/>
        <w:jc w:val="both"/>
        <w:rPr>
          <w:rFonts w:asciiTheme="minorHAnsi" w:hAnsiTheme="minorHAnsi" w:cstheme="minorHAnsi"/>
          <w:sz w:val="22"/>
          <w:szCs w:val="22"/>
        </w:rPr>
      </w:pPr>
      <w:r w:rsidRPr="00652AAD">
        <w:rPr>
          <w:rFonts w:asciiTheme="minorHAnsi" w:hAnsiTheme="minorHAnsi" w:cstheme="minorHAnsi"/>
          <w:sz w:val="22"/>
          <w:szCs w:val="22"/>
        </w:rPr>
        <w:t>In collaboration with the AMD technical team, d</w:t>
      </w:r>
      <w:r w:rsidR="009E04B4" w:rsidRPr="00652AAD">
        <w:rPr>
          <w:rFonts w:asciiTheme="minorHAnsi" w:hAnsiTheme="minorHAnsi" w:cstheme="minorHAnsi"/>
          <w:sz w:val="22"/>
          <w:szCs w:val="22"/>
        </w:rPr>
        <w:t>evelop a</w:t>
      </w:r>
      <w:r w:rsidRPr="00652AAD">
        <w:rPr>
          <w:rFonts w:asciiTheme="minorHAnsi" w:hAnsiTheme="minorHAnsi" w:cstheme="minorHAnsi"/>
          <w:sz w:val="22"/>
          <w:szCs w:val="22"/>
        </w:rPr>
        <w:t>nd submit a final draft of a</w:t>
      </w:r>
      <w:r w:rsidR="009E04B4" w:rsidRPr="00652AAD">
        <w:rPr>
          <w:rFonts w:asciiTheme="minorHAnsi" w:hAnsiTheme="minorHAnsi" w:cstheme="minorHAnsi"/>
          <w:sz w:val="22"/>
          <w:szCs w:val="22"/>
        </w:rPr>
        <w:t xml:space="preserve"> </w:t>
      </w:r>
      <w:r w:rsidR="00D51708" w:rsidRPr="00652AAD">
        <w:rPr>
          <w:rFonts w:asciiTheme="minorHAnsi" w:hAnsiTheme="minorHAnsi" w:cstheme="minorHAnsi"/>
          <w:sz w:val="22"/>
          <w:szCs w:val="22"/>
        </w:rPr>
        <w:t>Guidebook</w:t>
      </w:r>
      <w:r w:rsidR="009E04B4" w:rsidRPr="00652AAD">
        <w:rPr>
          <w:rFonts w:asciiTheme="minorHAnsi" w:hAnsiTheme="minorHAnsi" w:cstheme="minorHAnsi"/>
          <w:sz w:val="22"/>
          <w:szCs w:val="22"/>
        </w:rPr>
        <w:t xml:space="preserve"> on Seedless Watermelon</w:t>
      </w:r>
      <w:r w:rsidR="00D51708" w:rsidRPr="00652AAD">
        <w:rPr>
          <w:rFonts w:asciiTheme="minorHAnsi" w:hAnsiTheme="minorHAnsi" w:cstheme="minorHAnsi"/>
          <w:sz w:val="22"/>
          <w:szCs w:val="22"/>
        </w:rPr>
        <w:t xml:space="preserve"> Production</w:t>
      </w:r>
      <w:r w:rsidR="009E04B4" w:rsidRPr="00652AAD">
        <w:rPr>
          <w:rFonts w:asciiTheme="minorHAnsi" w:hAnsiTheme="minorHAnsi" w:cstheme="minorHAnsi"/>
          <w:sz w:val="22"/>
          <w:szCs w:val="22"/>
        </w:rPr>
        <w:t xml:space="preserve"> </w:t>
      </w:r>
      <w:r w:rsidR="00D51708" w:rsidRPr="00652AAD">
        <w:rPr>
          <w:rFonts w:asciiTheme="minorHAnsi" w:hAnsiTheme="minorHAnsi" w:cstheme="minorHAnsi"/>
          <w:sz w:val="22"/>
          <w:szCs w:val="22"/>
        </w:rPr>
        <w:t>that</w:t>
      </w:r>
      <w:r w:rsidR="009E04B4" w:rsidRPr="00652AAD">
        <w:rPr>
          <w:rFonts w:asciiTheme="minorHAnsi" w:hAnsiTheme="minorHAnsi" w:cstheme="minorHAnsi"/>
          <w:sz w:val="22"/>
          <w:szCs w:val="22"/>
        </w:rPr>
        <w:t xml:space="preserve"> should include</w:t>
      </w:r>
      <w:r w:rsidR="00D51708" w:rsidRPr="00652AAD">
        <w:rPr>
          <w:rFonts w:asciiTheme="minorHAnsi" w:hAnsiTheme="minorHAnsi" w:cstheme="minorHAnsi"/>
          <w:sz w:val="22"/>
          <w:szCs w:val="22"/>
        </w:rPr>
        <w:t>,</w:t>
      </w:r>
      <w:r w:rsidR="009E04B4" w:rsidRPr="00652AAD">
        <w:rPr>
          <w:rFonts w:asciiTheme="minorHAnsi" w:hAnsiTheme="minorHAnsi" w:cstheme="minorHAnsi"/>
          <w:sz w:val="22"/>
          <w:szCs w:val="22"/>
        </w:rPr>
        <w:t xml:space="preserve"> but not limited to</w:t>
      </w:r>
      <w:r w:rsidR="00D51708" w:rsidRPr="00652AAD">
        <w:rPr>
          <w:rFonts w:asciiTheme="minorHAnsi" w:hAnsiTheme="minorHAnsi" w:cstheme="minorHAnsi"/>
          <w:sz w:val="22"/>
          <w:szCs w:val="22"/>
        </w:rPr>
        <w:t>,</w:t>
      </w:r>
      <w:r w:rsidR="009E04B4" w:rsidRPr="00652AAD">
        <w:rPr>
          <w:rFonts w:asciiTheme="minorHAnsi" w:hAnsiTheme="minorHAnsi" w:cstheme="minorHAnsi"/>
          <w:sz w:val="22"/>
          <w:szCs w:val="22"/>
        </w:rPr>
        <w:t xml:space="preserve"> </w:t>
      </w:r>
      <w:r w:rsidR="00D51708" w:rsidRPr="00652AAD">
        <w:rPr>
          <w:rFonts w:asciiTheme="minorHAnsi" w:hAnsiTheme="minorHAnsi" w:cstheme="minorHAnsi"/>
          <w:sz w:val="22"/>
          <w:szCs w:val="22"/>
        </w:rPr>
        <w:t xml:space="preserve">the </w:t>
      </w:r>
      <w:r w:rsidR="009E04B4" w:rsidRPr="00652AAD">
        <w:rPr>
          <w:rFonts w:asciiTheme="minorHAnsi" w:hAnsiTheme="minorHAnsi" w:cstheme="minorHAnsi"/>
          <w:sz w:val="22"/>
          <w:szCs w:val="22"/>
        </w:rPr>
        <w:t>following topics</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Varietal selection &amp; seed treatment</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Media preparation for nursery raising</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Nursery Raising and seedling transplant.</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Land Preparation and climatic requirements</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Transplantation &amp; aftercare</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Fertilization &amp; use of micro nutrients</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Irrigation &amp; water drainage</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Pest Management.</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Maturity index</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Harvest</w:t>
      </w:r>
      <w:r w:rsidR="005B0EB5" w:rsidRPr="00652AAD">
        <w:rPr>
          <w:rFonts w:asciiTheme="minorHAnsi" w:eastAsiaTheme="minorHAnsi" w:hAnsiTheme="minorHAnsi" w:cstheme="minorHAnsi"/>
          <w:sz w:val="22"/>
          <w:szCs w:val="22"/>
        </w:rPr>
        <w:t xml:space="preserve"> and Handling,</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Field handling &amp; transport to pack house</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Grading.</w:t>
      </w:r>
    </w:p>
    <w:p w:rsidR="009E04B4" w:rsidRPr="00652AAD" w:rsidRDefault="009E04B4"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Packaging materials and packing process</w:t>
      </w:r>
    </w:p>
    <w:p w:rsidR="00D51708" w:rsidRPr="00652AAD" w:rsidRDefault="00D51708" w:rsidP="00652AAD">
      <w:pPr>
        <w:pStyle w:val="ListParagraph"/>
        <w:numPr>
          <w:ilvl w:val="1"/>
          <w:numId w:val="3"/>
        </w:numPr>
        <w:spacing w:line="276" w:lineRule="auto"/>
        <w:jc w:val="both"/>
        <w:rPr>
          <w:rFonts w:asciiTheme="minorHAnsi" w:eastAsiaTheme="minorHAnsi" w:hAnsiTheme="minorHAnsi" w:cstheme="minorHAnsi"/>
          <w:sz w:val="22"/>
          <w:szCs w:val="22"/>
        </w:rPr>
      </w:pPr>
      <w:r w:rsidRPr="00652AAD">
        <w:rPr>
          <w:rFonts w:asciiTheme="minorHAnsi" w:eastAsiaTheme="minorHAnsi" w:hAnsiTheme="minorHAnsi" w:cstheme="minorHAnsi"/>
          <w:sz w:val="22"/>
          <w:szCs w:val="22"/>
        </w:rPr>
        <w:t>Cold chain storage and management</w:t>
      </w:r>
    </w:p>
    <w:p w:rsidR="00C9070A" w:rsidRPr="00652AAD" w:rsidRDefault="00C37F3A" w:rsidP="00652AAD">
      <w:pPr>
        <w:pStyle w:val="ListParagraph"/>
        <w:numPr>
          <w:ilvl w:val="0"/>
          <w:numId w:val="3"/>
        </w:numPr>
        <w:spacing w:line="276" w:lineRule="auto"/>
        <w:jc w:val="both"/>
        <w:rPr>
          <w:rFonts w:asciiTheme="minorHAnsi" w:hAnsiTheme="minorHAnsi" w:cstheme="minorHAnsi"/>
          <w:sz w:val="22"/>
          <w:szCs w:val="22"/>
        </w:rPr>
      </w:pPr>
      <w:r w:rsidRPr="00652AAD">
        <w:rPr>
          <w:rFonts w:asciiTheme="minorHAnsi" w:hAnsiTheme="minorHAnsi" w:cstheme="minorHAnsi"/>
          <w:sz w:val="22"/>
          <w:szCs w:val="22"/>
        </w:rPr>
        <w:t>Submit final report on technical assistance provided during the assignment</w:t>
      </w:r>
    </w:p>
    <w:p w:rsidR="00C37F3A" w:rsidRPr="00652AAD" w:rsidRDefault="00C37F3A" w:rsidP="00652AAD">
      <w:pPr>
        <w:pStyle w:val="ListParagraph"/>
        <w:numPr>
          <w:ilvl w:val="0"/>
          <w:numId w:val="3"/>
        </w:numPr>
        <w:spacing w:line="276" w:lineRule="auto"/>
        <w:jc w:val="both"/>
        <w:rPr>
          <w:rFonts w:asciiTheme="minorHAnsi" w:hAnsiTheme="minorHAnsi" w:cstheme="minorHAnsi"/>
          <w:sz w:val="22"/>
          <w:szCs w:val="22"/>
        </w:rPr>
      </w:pPr>
      <w:r w:rsidRPr="00652AAD">
        <w:rPr>
          <w:rFonts w:asciiTheme="minorHAnsi" w:hAnsiTheme="minorHAnsi" w:cstheme="minorHAnsi"/>
          <w:sz w:val="22"/>
          <w:szCs w:val="22"/>
        </w:rPr>
        <w:t>Identify potential market for Pakistani seedless watermelon according ot the quality of product</w:t>
      </w:r>
    </w:p>
    <w:p w:rsidR="00C9070A" w:rsidRPr="00652AAD" w:rsidRDefault="00C9070A" w:rsidP="00652AAD">
      <w:pPr>
        <w:pStyle w:val="ListParagraph"/>
        <w:numPr>
          <w:ilvl w:val="0"/>
          <w:numId w:val="3"/>
        </w:numPr>
        <w:spacing w:line="276" w:lineRule="auto"/>
        <w:jc w:val="both"/>
        <w:rPr>
          <w:rFonts w:asciiTheme="minorHAnsi" w:hAnsiTheme="minorHAnsi" w:cstheme="minorHAnsi"/>
          <w:sz w:val="22"/>
          <w:szCs w:val="22"/>
        </w:rPr>
      </w:pPr>
      <w:r w:rsidRPr="00652AAD">
        <w:rPr>
          <w:rFonts w:asciiTheme="minorHAnsi" w:hAnsiTheme="minorHAnsi" w:cstheme="minorHAnsi"/>
          <w:sz w:val="22"/>
          <w:szCs w:val="22"/>
        </w:rPr>
        <w:t>Any other task assigned by CTA or AMD technical team.</w:t>
      </w:r>
    </w:p>
    <w:p w:rsidR="00652AAD" w:rsidRDefault="00652AAD" w:rsidP="00652AAD">
      <w:pPr>
        <w:shd w:val="clear" w:color="auto" w:fill="FFFFFF"/>
        <w:spacing w:after="0"/>
        <w:jc w:val="both"/>
        <w:rPr>
          <w:rFonts w:eastAsia="Times New Roman" w:cstheme="minorHAnsi"/>
          <w:b/>
          <w:bCs/>
          <w:color w:val="222222"/>
        </w:rPr>
      </w:pPr>
    </w:p>
    <w:p w:rsidR="00C9070A" w:rsidRPr="00652AAD" w:rsidRDefault="00C9070A" w:rsidP="00652AAD">
      <w:pPr>
        <w:shd w:val="clear" w:color="auto" w:fill="FFFFFF"/>
        <w:spacing w:after="0"/>
        <w:jc w:val="both"/>
        <w:rPr>
          <w:rFonts w:eastAsia="Times New Roman" w:cstheme="minorHAnsi"/>
          <w:b/>
          <w:bCs/>
          <w:color w:val="222222"/>
        </w:rPr>
      </w:pPr>
      <w:r w:rsidRPr="00652AAD">
        <w:rPr>
          <w:rFonts w:eastAsia="Times New Roman" w:cstheme="minorHAnsi"/>
          <w:b/>
          <w:bCs/>
          <w:color w:val="222222"/>
        </w:rPr>
        <w:t>Estimated level of effort (LOE) for the assignment:</w:t>
      </w:r>
    </w:p>
    <w:p w:rsidR="00C9070A" w:rsidRDefault="0018765D" w:rsidP="00652AAD">
      <w:pPr>
        <w:shd w:val="clear" w:color="auto" w:fill="FFFFFF"/>
        <w:spacing w:after="0"/>
        <w:jc w:val="both"/>
        <w:rPr>
          <w:rFonts w:eastAsia="Times New Roman" w:cstheme="minorHAnsi"/>
          <w:bCs/>
          <w:color w:val="222222"/>
        </w:rPr>
      </w:pPr>
      <w:r w:rsidRPr="00652AAD">
        <w:rPr>
          <w:rFonts w:eastAsia="Times New Roman" w:cstheme="minorHAnsi"/>
          <w:bCs/>
          <w:color w:val="222222"/>
        </w:rPr>
        <w:t>2</w:t>
      </w:r>
      <w:r w:rsidR="005B0EB5" w:rsidRPr="00652AAD">
        <w:rPr>
          <w:rFonts w:eastAsia="Times New Roman" w:cstheme="minorHAnsi"/>
          <w:bCs/>
          <w:color w:val="222222"/>
        </w:rPr>
        <w:t>3</w:t>
      </w:r>
      <w:r w:rsidR="00C9070A" w:rsidRPr="00652AAD">
        <w:rPr>
          <w:rFonts w:eastAsia="Times New Roman" w:cstheme="minorHAnsi"/>
          <w:bCs/>
          <w:color w:val="222222"/>
        </w:rPr>
        <w:t xml:space="preserve"> working days in Pakistan including </w:t>
      </w:r>
      <w:r w:rsidRPr="00652AAD">
        <w:rPr>
          <w:rFonts w:eastAsia="Times New Roman" w:cstheme="minorHAnsi"/>
          <w:bCs/>
          <w:color w:val="222222"/>
        </w:rPr>
        <w:t>background reading and work plan development</w:t>
      </w:r>
      <w:r w:rsidR="00C9070A" w:rsidRPr="00652AAD">
        <w:rPr>
          <w:rFonts w:eastAsia="Times New Roman" w:cstheme="minorHAnsi"/>
          <w:bCs/>
          <w:color w:val="222222"/>
        </w:rPr>
        <w:t xml:space="preserve"> </w:t>
      </w:r>
      <w:r w:rsidRPr="00652AAD">
        <w:rPr>
          <w:rFonts w:eastAsia="Times New Roman" w:cstheme="minorHAnsi"/>
          <w:bCs/>
          <w:color w:val="222222"/>
        </w:rPr>
        <w:t xml:space="preserve">and 2 days </w:t>
      </w:r>
      <w:r w:rsidR="00C9070A" w:rsidRPr="00652AAD">
        <w:rPr>
          <w:rFonts w:eastAsia="Times New Roman" w:cstheme="minorHAnsi"/>
          <w:bCs/>
          <w:color w:val="222222"/>
        </w:rPr>
        <w:t>for report writing</w:t>
      </w:r>
      <w:r w:rsidRPr="00652AAD">
        <w:rPr>
          <w:rFonts w:eastAsia="Times New Roman" w:cstheme="minorHAnsi"/>
          <w:bCs/>
          <w:color w:val="222222"/>
        </w:rPr>
        <w:t>.</w:t>
      </w:r>
    </w:p>
    <w:p w:rsidR="00652AAD" w:rsidRPr="00652AAD" w:rsidRDefault="00652AAD" w:rsidP="00652AAD">
      <w:pPr>
        <w:shd w:val="clear" w:color="auto" w:fill="FFFFFF"/>
        <w:spacing w:after="0" w:line="240" w:lineRule="auto"/>
        <w:jc w:val="both"/>
        <w:rPr>
          <w:rFonts w:cstheme="minorHAnsi"/>
          <w:color w:val="000000"/>
          <w:sz w:val="20"/>
          <w:szCs w:val="20"/>
        </w:rPr>
      </w:pPr>
    </w:p>
    <w:tbl>
      <w:tblPr>
        <w:tblStyle w:val="TableGrid"/>
        <w:tblW w:w="0" w:type="auto"/>
        <w:tblLook w:val="04A0" w:firstRow="1" w:lastRow="0" w:firstColumn="1" w:lastColumn="0" w:noHBand="0" w:noVBand="1"/>
      </w:tblPr>
      <w:tblGrid>
        <w:gridCol w:w="4945"/>
        <w:gridCol w:w="900"/>
        <w:gridCol w:w="990"/>
        <w:gridCol w:w="900"/>
        <w:gridCol w:w="900"/>
        <w:gridCol w:w="715"/>
      </w:tblGrid>
      <w:tr w:rsidR="00652AAD" w:rsidRPr="00652AAD" w:rsidTr="00652AAD">
        <w:trPr>
          <w:trHeight w:val="305"/>
        </w:trPr>
        <w:tc>
          <w:tcPr>
            <w:tcW w:w="4945" w:type="dxa"/>
            <w:shd w:val="clear" w:color="auto" w:fill="BFBFBF" w:themeFill="background1" w:themeFillShade="BF"/>
          </w:tcPr>
          <w:p w:rsidR="00CB051E" w:rsidRPr="00652AAD" w:rsidRDefault="00CB051E" w:rsidP="00652AAD">
            <w:pPr>
              <w:spacing w:after="0" w:line="240" w:lineRule="auto"/>
              <w:rPr>
                <w:rFonts w:eastAsia="Times New Roman" w:cstheme="minorHAnsi"/>
                <w:b/>
                <w:color w:val="222222"/>
                <w:sz w:val="20"/>
                <w:szCs w:val="20"/>
              </w:rPr>
            </w:pPr>
            <w:r w:rsidRPr="00652AAD">
              <w:rPr>
                <w:rFonts w:eastAsia="Times New Roman" w:cstheme="minorHAnsi"/>
                <w:b/>
                <w:color w:val="222222"/>
                <w:sz w:val="20"/>
                <w:szCs w:val="20"/>
              </w:rPr>
              <w:t>Month/week</w:t>
            </w:r>
          </w:p>
        </w:tc>
        <w:tc>
          <w:tcPr>
            <w:tcW w:w="900" w:type="dxa"/>
            <w:shd w:val="clear" w:color="auto" w:fill="BFBFBF" w:themeFill="background1" w:themeFillShade="BF"/>
          </w:tcPr>
          <w:p w:rsidR="00CB051E" w:rsidRPr="00652AAD" w:rsidRDefault="00CB051E" w:rsidP="00652AAD">
            <w:pPr>
              <w:spacing w:after="0" w:line="240" w:lineRule="auto"/>
              <w:jc w:val="center"/>
              <w:rPr>
                <w:rFonts w:eastAsia="Times New Roman" w:cstheme="minorHAnsi"/>
                <w:b/>
                <w:color w:val="222222"/>
                <w:sz w:val="20"/>
                <w:szCs w:val="20"/>
              </w:rPr>
            </w:pPr>
            <w:r w:rsidRPr="00652AAD">
              <w:rPr>
                <w:rFonts w:eastAsia="Times New Roman" w:cstheme="minorHAnsi"/>
                <w:b/>
                <w:color w:val="222222"/>
                <w:sz w:val="20"/>
                <w:szCs w:val="20"/>
              </w:rPr>
              <w:t>Week 1</w:t>
            </w:r>
          </w:p>
        </w:tc>
        <w:tc>
          <w:tcPr>
            <w:tcW w:w="990" w:type="dxa"/>
            <w:shd w:val="clear" w:color="auto" w:fill="BFBFBF" w:themeFill="background1" w:themeFillShade="BF"/>
          </w:tcPr>
          <w:p w:rsidR="00CB051E" w:rsidRPr="00652AAD" w:rsidRDefault="00CB051E" w:rsidP="00652AAD">
            <w:pPr>
              <w:spacing w:after="0" w:line="240" w:lineRule="auto"/>
              <w:jc w:val="center"/>
              <w:rPr>
                <w:rFonts w:eastAsia="Times New Roman" w:cstheme="minorHAnsi"/>
                <w:b/>
                <w:color w:val="222222"/>
                <w:sz w:val="20"/>
                <w:szCs w:val="20"/>
              </w:rPr>
            </w:pPr>
            <w:r w:rsidRPr="00652AAD">
              <w:rPr>
                <w:rFonts w:eastAsia="Times New Roman" w:cstheme="minorHAnsi"/>
                <w:b/>
                <w:color w:val="222222"/>
                <w:sz w:val="20"/>
                <w:szCs w:val="20"/>
              </w:rPr>
              <w:t>Week 2</w:t>
            </w:r>
          </w:p>
        </w:tc>
        <w:tc>
          <w:tcPr>
            <w:tcW w:w="900" w:type="dxa"/>
            <w:shd w:val="clear" w:color="auto" w:fill="BFBFBF" w:themeFill="background1" w:themeFillShade="BF"/>
          </w:tcPr>
          <w:p w:rsidR="00CB051E" w:rsidRPr="00652AAD" w:rsidRDefault="00CB051E" w:rsidP="00652AAD">
            <w:pPr>
              <w:spacing w:after="0" w:line="240" w:lineRule="auto"/>
              <w:jc w:val="center"/>
              <w:rPr>
                <w:rFonts w:eastAsia="Times New Roman" w:cstheme="minorHAnsi"/>
                <w:b/>
                <w:color w:val="222222"/>
                <w:sz w:val="20"/>
                <w:szCs w:val="20"/>
              </w:rPr>
            </w:pPr>
            <w:r w:rsidRPr="00652AAD">
              <w:rPr>
                <w:rFonts w:eastAsia="Times New Roman" w:cstheme="minorHAnsi"/>
                <w:b/>
                <w:color w:val="222222"/>
                <w:sz w:val="20"/>
                <w:szCs w:val="20"/>
              </w:rPr>
              <w:t>Week 3</w:t>
            </w:r>
          </w:p>
        </w:tc>
        <w:tc>
          <w:tcPr>
            <w:tcW w:w="900" w:type="dxa"/>
            <w:shd w:val="clear" w:color="auto" w:fill="BFBFBF" w:themeFill="background1" w:themeFillShade="BF"/>
          </w:tcPr>
          <w:p w:rsidR="00CB051E" w:rsidRPr="00652AAD" w:rsidRDefault="00CB051E" w:rsidP="00652AAD">
            <w:pPr>
              <w:spacing w:after="0" w:line="240" w:lineRule="auto"/>
              <w:jc w:val="center"/>
              <w:rPr>
                <w:rFonts w:eastAsia="Times New Roman" w:cstheme="minorHAnsi"/>
                <w:b/>
                <w:color w:val="222222"/>
                <w:sz w:val="20"/>
                <w:szCs w:val="20"/>
              </w:rPr>
            </w:pPr>
            <w:r w:rsidRPr="00652AAD">
              <w:rPr>
                <w:rFonts w:eastAsia="Times New Roman" w:cstheme="minorHAnsi"/>
                <w:b/>
                <w:color w:val="222222"/>
                <w:sz w:val="20"/>
                <w:szCs w:val="20"/>
              </w:rPr>
              <w:t>Week 4</w:t>
            </w:r>
          </w:p>
        </w:tc>
        <w:tc>
          <w:tcPr>
            <w:tcW w:w="715" w:type="dxa"/>
            <w:shd w:val="clear" w:color="auto" w:fill="BFBFBF" w:themeFill="background1" w:themeFillShade="BF"/>
          </w:tcPr>
          <w:p w:rsidR="00CB051E" w:rsidRPr="00652AAD" w:rsidRDefault="00CB051E" w:rsidP="00652AAD">
            <w:pPr>
              <w:spacing w:after="0" w:line="240" w:lineRule="auto"/>
              <w:jc w:val="center"/>
              <w:rPr>
                <w:rFonts w:eastAsia="Times New Roman" w:cstheme="minorHAnsi"/>
                <w:b/>
                <w:color w:val="222222"/>
                <w:sz w:val="20"/>
                <w:szCs w:val="20"/>
              </w:rPr>
            </w:pPr>
            <w:r w:rsidRPr="00652AAD">
              <w:rPr>
                <w:rFonts w:eastAsia="Times New Roman" w:cstheme="minorHAnsi"/>
                <w:b/>
                <w:color w:val="222222"/>
                <w:sz w:val="20"/>
                <w:szCs w:val="20"/>
              </w:rPr>
              <w:t>Total</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International travel</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Background reading</w:t>
            </w:r>
            <w:r w:rsidR="005B0EB5" w:rsidRPr="00652AAD">
              <w:rPr>
                <w:rFonts w:eastAsia="Times New Roman" w:cstheme="minorHAnsi"/>
                <w:bCs/>
                <w:color w:val="222222"/>
                <w:sz w:val="20"/>
                <w:szCs w:val="20"/>
              </w:rPr>
              <w:t xml:space="preserve"> </w:t>
            </w:r>
            <w:r w:rsidRPr="00652AAD">
              <w:rPr>
                <w:rFonts w:eastAsia="Times New Roman" w:cstheme="minorHAnsi"/>
                <w:bCs/>
                <w:color w:val="222222"/>
                <w:sz w:val="20"/>
                <w:szCs w:val="20"/>
              </w:rPr>
              <w:t>&amp;Work</w:t>
            </w:r>
            <w:r w:rsidR="005B0EB5" w:rsidRPr="00652AAD">
              <w:rPr>
                <w:rFonts w:eastAsia="Times New Roman" w:cstheme="minorHAnsi"/>
                <w:bCs/>
                <w:color w:val="222222"/>
                <w:sz w:val="20"/>
                <w:szCs w:val="20"/>
              </w:rPr>
              <w:t xml:space="preserve"> </w:t>
            </w:r>
            <w:r w:rsidRPr="00652AAD">
              <w:rPr>
                <w:rFonts w:eastAsia="Times New Roman" w:cstheme="minorHAnsi"/>
                <w:bCs/>
                <w:color w:val="222222"/>
                <w:sz w:val="20"/>
                <w:szCs w:val="20"/>
              </w:rPr>
              <w:t>plan development</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2</w:t>
            </w: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2</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Field visit and discussion with producers, processor and traders.</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3</w:t>
            </w: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3</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Onsite demonstration for specific GAP for SLWM</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5</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5</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Meeting with exporters to identify the market needs for SLWM</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2</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Identification of local high end market and export market</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3</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3</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 xml:space="preserve">Report writing and presentation preparation </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2</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Deliver presentation to AMD staff</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Submission of final report after feed back</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2</w:t>
            </w: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2</w:t>
            </w:r>
          </w:p>
        </w:tc>
      </w:tr>
      <w:tr w:rsidR="00652AAD" w:rsidRPr="00652AAD" w:rsidTr="00652AAD">
        <w:tc>
          <w:tcPr>
            <w:tcW w:w="4945" w:type="dxa"/>
          </w:tcPr>
          <w:p w:rsidR="00CB051E" w:rsidRPr="00652AAD" w:rsidRDefault="00CB051E" w:rsidP="00652AAD">
            <w:pPr>
              <w:spacing w:after="0" w:line="240" w:lineRule="auto"/>
              <w:rPr>
                <w:rFonts w:eastAsia="Times New Roman" w:cstheme="minorHAnsi"/>
                <w:bCs/>
                <w:color w:val="222222"/>
                <w:sz w:val="20"/>
                <w:szCs w:val="20"/>
              </w:rPr>
            </w:pPr>
            <w:r w:rsidRPr="00652AAD">
              <w:rPr>
                <w:rFonts w:eastAsia="Times New Roman" w:cstheme="minorHAnsi"/>
                <w:bCs/>
                <w:color w:val="222222"/>
                <w:sz w:val="20"/>
                <w:szCs w:val="20"/>
              </w:rPr>
              <w:t>Travel back to home country</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c>
          <w:tcPr>
            <w:tcW w:w="715"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1</w:t>
            </w:r>
          </w:p>
        </w:tc>
      </w:tr>
      <w:tr w:rsidR="00652AAD" w:rsidRPr="00652AAD" w:rsidTr="00652AAD">
        <w:tc>
          <w:tcPr>
            <w:tcW w:w="4945" w:type="dxa"/>
          </w:tcPr>
          <w:p w:rsidR="00CB051E" w:rsidRPr="00652AAD" w:rsidRDefault="00652AAD" w:rsidP="00652AAD">
            <w:pPr>
              <w:spacing w:after="0" w:line="240" w:lineRule="auto"/>
              <w:rPr>
                <w:rFonts w:eastAsia="Times New Roman" w:cstheme="minorHAnsi"/>
                <w:bCs/>
                <w:color w:val="222222"/>
                <w:sz w:val="20"/>
                <w:szCs w:val="20"/>
              </w:rPr>
            </w:pPr>
            <w:r>
              <w:rPr>
                <w:rFonts w:eastAsia="Times New Roman" w:cstheme="minorHAnsi"/>
                <w:bCs/>
                <w:color w:val="222222"/>
                <w:sz w:val="20"/>
                <w:szCs w:val="20"/>
              </w:rPr>
              <w:t>Total</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6</w:t>
            </w:r>
          </w:p>
        </w:tc>
        <w:tc>
          <w:tcPr>
            <w:tcW w:w="99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6</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6</w:t>
            </w:r>
          </w:p>
        </w:tc>
        <w:tc>
          <w:tcPr>
            <w:tcW w:w="900" w:type="dxa"/>
          </w:tcPr>
          <w:p w:rsidR="00CB051E" w:rsidRPr="00652AAD" w:rsidRDefault="00CB051E" w:rsidP="00652AAD">
            <w:pPr>
              <w:spacing w:after="0" w:line="240" w:lineRule="auto"/>
              <w:jc w:val="center"/>
              <w:rPr>
                <w:rFonts w:eastAsia="Times New Roman" w:cstheme="minorHAnsi"/>
                <w:bCs/>
                <w:color w:val="222222"/>
                <w:sz w:val="20"/>
                <w:szCs w:val="20"/>
              </w:rPr>
            </w:pPr>
            <w:r w:rsidRPr="00652AAD">
              <w:rPr>
                <w:rFonts w:eastAsia="Times New Roman" w:cstheme="minorHAnsi"/>
                <w:bCs/>
                <w:color w:val="222222"/>
                <w:sz w:val="20"/>
                <w:szCs w:val="20"/>
              </w:rPr>
              <w:t>5</w:t>
            </w:r>
          </w:p>
        </w:tc>
        <w:tc>
          <w:tcPr>
            <w:tcW w:w="715" w:type="dxa"/>
          </w:tcPr>
          <w:p w:rsidR="00CB051E" w:rsidRPr="00652AAD" w:rsidRDefault="00CB051E" w:rsidP="00652AAD">
            <w:pPr>
              <w:spacing w:after="0" w:line="240" w:lineRule="auto"/>
              <w:jc w:val="center"/>
              <w:rPr>
                <w:rFonts w:eastAsia="Times New Roman" w:cstheme="minorHAnsi"/>
                <w:b/>
                <w:bCs/>
                <w:color w:val="222222"/>
                <w:sz w:val="20"/>
                <w:szCs w:val="20"/>
              </w:rPr>
            </w:pPr>
            <w:r w:rsidRPr="00652AAD">
              <w:rPr>
                <w:rFonts w:eastAsia="Times New Roman" w:cstheme="minorHAnsi"/>
                <w:b/>
                <w:bCs/>
                <w:color w:val="222222"/>
                <w:sz w:val="20"/>
                <w:szCs w:val="20"/>
              </w:rPr>
              <w:t>23</w:t>
            </w:r>
          </w:p>
        </w:tc>
      </w:tr>
    </w:tbl>
    <w:p w:rsidR="00652AAD" w:rsidRPr="00652AAD" w:rsidRDefault="00652AAD" w:rsidP="00652AAD">
      <w:pPr>
        <w:shd w:val="clear" w:color="auto" w:fill="FFFFFF"/>
        <w:spacing w:after="0" w:line="240" w:lineRule="auto"/>
        <w:rPr>
          <w:rFonts w:eastAsia="Times New Roman" w:cstheme="minorHAnsi"/>
          <w:b/>
          <w:bCs/>
          <w:sz w:val="20"/>
          <w:szCs w:val="20"/>
        </w:rPr>
      </w:pPr>
    </w:p>
    <w:p w:rsidR="00C9070A" w:rsidRPr="00652AAD" w:rsidRDefault="00C9070A" w:rsidP="00652AAD">
      <w:pPr>
        <w:shd w:val="clear" w:color="auto" w:fill="FFFFFF"/>
        <w:spacing w:after="0"/>
        <w:rPr>
          <w:rFonts w:eastAsia="Times New Roman" w:cstheme="minorHAnsi"/>
          <w:b/>
          <w:bCs/>
        </w:rPr>
      </w:pPr>
      <w:r w:rsidRPr="00652AAD">
        <w:rPr>
          <w:rFonts w:eastAsia="Times New Roman" w:cstheme="minorHAnsi"/>
          <w:b/>
          <w:bCs/>
        </w:rPr>
        <w:t>Timing of the Assignment:</w:t>
      </w:r>
    </w:p>
    <w:p w:rsidR="00C9070A" w:rsidRPr="00652AAD" w:rsidRDefault="00C9070A" w:rsidP="00652AAD">
      <w:pPr>
        <w:shd w:val="clear" w:color="auto" w:fill="FFFFFF"/>
        <w:spacing w:after="0"/>
        <w:rPr>
          <w:rFonts w:eastAsia="Times New Roman" w:cstheme="minorHAnsi"/>
          <w:bCs/>
        </w:rPr>
      </w:pPr>
      <w:r w:rsidRPr="00652AAD">
        <w:rPr>
          <w:rFonts w:eastAsia="Times New Roman" w:cstheme="minorHAnsi"/>
          <w:bCs/>
        </w:rPr>
        <w:t xml:space="preserve">The consultant will commence working on this assignment on or about November 30, 2017 </w:t>
      </w:r>
    </w:p>
    <w:p w:rsidR="00652AAD" w:rsidRDefault="00652AAD" w:rsidP="00652AAD">
      <w:pPr>
        <w:shd w:val="clear" w:color="auto" w:fill="FFFFFF"/>
        <w:spacing w:after="0"/>
        <w:rPr>
          <w:rFonts w:eastAsia="Times New Roman" w:cstheme="minorHAnsi"/>
          <w:b/>
          <w:bCs/>
        </w:rPr>
      </w:pPr>
    </w:p>
    <w:p w:rsidR="00C9070A" w:rsidRPr="00652AAD" w:rsidRDefault="00C9070A" w:rsidP="00652AAD">
      <w:pPr>
        <w:shd w:val="clear" w:color="auto" w:fill="FFFFFF"/>
        <w:spacing w:after="0"/>
        <w:rPr>
          <w:rFonts w:eastAsia="Times New Roman" w:cstheme="minorHAnsi"/>
          <w:b/>
          <w:bCs/>
        </w:rPr>
      </w:pPr>
      <w:r w:rsidRPr="00652AAD">
        <w:rPr>
          <w:rFonts w:eastAsia="Times New Roman" w:cstheme="minorHAnsi"/>
          <w:b/>
          <w:bCs/>
        </w:rPr>
        <w:t>Qualifications:</w:t>
      </w:r>
    </w:p>
    <w:p w:rsidR="00C9070A" w:rsidRPr="00652AAD" w:rsidRDefault="00C9070A" w:rsidP="00652AAD">
      <w:pPr>
        <w:shd w:val="clear" w:color="auto" w:fill="FFFFFF"/>
        <w:spacing w:after="0"/>
        <w:rPr>
          <w:rFonts w:eastAsia="Times New Roman" w:cstheme="minorHAnsi"/>
        </w:rPr>
      </w:pPr>
      <w:r w:rsidRPr="00652AAD">
        <w:rPr>
          <w:rFonts w:eastAsia="Times New Roman" w:cstheme="minorHAnsi"/>
        </w:rPr>
        <w:t>The consultants should have:</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An advanced degree in the field of Horticulture, Agriculture, Post-harvest Technology, Agriculture marketing, Business Management and/or Food Engineering;</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5-10 years’ experience of having worked with commercial agriculture traders or exporters as well as other players in the HV/OSV;</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Sound knowledge of cold chain and Good Agriculture Practices (GAP) in processing agricultural products and maintaining quality standards;</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 xml:space="preserve">Prior experience of working as a consultant with USAID or donor funded projects in Pakistan with Good Agriculture Practices, SPS, Post-harvest handling of fresh produce, pre-cooling, cold storage and international marketing; </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Excellent computer skills, in particular: Microsoft Word, Excel and Power Point;</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 xml:space="preserve">Demonstrable interpersonal and communication skills; </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Documented excellent writing skills in English;</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Good know how of financial modeling of a crop.</w:t>
      </w:r>
    </w:p>
    <w:p w:rsidR="00C9070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Excellent market knowledge.</w:t>
      </w:r>
    </w:p>
    <w:p w:rsidR="00570F3A" w:rsidRPr="00652AAD" w:rsidRDefault="00C9070A" w:rsidP="00652AAD">
      <w:pPr>
        <w:pStyle w:val="ListParagraph"/>
        <w:numPr>
          <w:ilvl w:val="0"/>
          <w:numId w:val="5"/>
        </w:numPr>
        <w:shd w:val="clear" w:color="auto" w:fill="FFFFFF"/>
        <w:spacing w:line="276" w:lineRule="auto"/>
        <w:rPr>
          <w:rFonts w:asciiTheme="minorHAnsi" w:eastAsia="Times New Roman" w:hAnsiTheme="minorHAnsi" w:cstheme="minorHAnsi"/>
          <w:sz w:val="22"/>
          <w:szCs w:val="22"/>
        </w:rPr>
      </w:pPr>
      <w:r w:rsidRPr="00652AAD">
        <w:rPr>
          <w:rFonts w:asciiTheme="minorHAnsi" w:eastAsia="Times New Roman" w:hAnsiTheme="minorHAnsi" w:cstheme="minorHAnsi"/>
          <w:sz w:val="22"/>
          <w:szCs w:val="22"/>
        </w:rPr>
        <w:t>Oral fluency in English;</w:t>
      </w:r>
    </w:p>
    <w:sectPr w:rsidR="00570F3A" w:rsidRPr="00652AAD" w:rsidSect="00C477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DC6" w:rsidRDefault="00D26DC6" w:rsidP="00C513F1">
      <w:pPr>
        <w:spacing w:after="0" w:line="240" w:lineRule="auto"/>
      </w:pPr>
      <w:r>
        <w:separator/>
      </w:r>
    </w:p>
  </w:endnote>
  <w:endnote w:type="continuationSeparator" w:id="0">
    <w:p w:rsidR="00D26DC6" w:rsidRDefault="00D26DC6" w:rsidP="00C5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65341290"/>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00C513F1" w:rsidRPr="00C513F1" w:rsidRDefault="00C513F1">
            <w:pPr>
              <w:pStyle w:val="Footer"/>
              <w:jc w:val="center"/>
              <w:rPr>
                <w:sz w:val="20"/>
                <w:szCs w:val="20"/>
              </w:rPr>
            </w:pPr>
            <w:r w:rsidRPr="00C513F1">
              <w:rPr>
                <w:sz w:val="20"/>
                <w:szCs w:val="20"/>
              </w:rPr>
              <w:t xml:space="preserve">Page </w:t>
            </w:r>
            <w:r w:rsidRPr="00C513F1">
              <w:rPr>
                <w:b/>
                <w:bCs/>
                <w:sz w:val="20"/>
                <w:szCs w:val="20"/>
              </w:rPr>
              <w:fldChar w:fldCharType="begin"/>
            </w:r>
            <w:r w:rsidRPr="00C513F1">
              <w:rPr>
                <w:b/>
                <w:bCs/>
                <w:sz w:val="20"/>
                <w:szCs w:val="20"/>
              </w:rPr>
              <w:instrText xml:space="preserve"> PAGE </w:instrText>
            </w:r>
            <w:r w:rsidRPr="00C513F1">
              <w:rPr>
                <w:b/>
                <w:bCs/>
                <w:sz w:val="20"/>
                <w:szCs w:val="20"/>
              </w:rPr>
              <w:fldChar w:fldCharType="separate"/>
            </w:r>
            <w:r w:rsidR="00EF4828">
              <w:rPr>
                <w:b/>
                <w:bCs/>
                <w:noProof/>
                <w:sz w:val="20"/>
                <w:szCs w:val="20"/>
              </w:rPr>
              <w:t>1</w:t>
            </w:r>
            <w:r w:rsidRPr="00C513F1">
              <w:rPr>
                <w:b/>
                <w:bCs/>
                <w:sz w:val="20"/>
                <w:szCs w:val="20"/>
              </w:rPr>
              <w:fldChar w:fldCharType="end"/>
            </w:r>
            <w:r w:rsidRPr="00C513F1">
              <w:rPr>
                <w:sz w:val="20"/>
                <w:szCs w:val="20"/>
              </w:rPr>
              <w:t xml:space="preserve"> of </w:t>
            </w:r>
            <w:r w:rsidRPr="00C513F1">
              <w:rPr>
                <w:b/>
                <w:bCs/>
                <w:sz w:val="20"/>
                <w:szCs w:val="20"/>
              </w:rPr>
              <w:fldChar w:fldCharType="begin"/>
            </w:r>
            <w:r w:rsidRPr="00C513F1">
              <w:rPr>
                <w:b/>
                <w:bCs/>
                <w:sz w:val="20"/>
                <w:szCs w:val="20"/>
              </w:rPr>
              <w:instrText xml:space="preserve"> NUMPAGES  </w:instrText>
            </w:r>
            <w:r w:rsidRPr="00C513F1">
              <w:rPr>
                <w:b/>
                <w:bCs/>
                <w:sz w:val="20"/>
                <w:szCs w:val="20"/>
              </w:rPr>
              <w:fldChar w:fldCharType="separate"/>
            </w:r>
            <w:r w:rsidR="00EF4828">
              <w:rPr>
                <w:b/>
                <w:bCs/>
                <w:noProof/>
                <w:sz w:val="20"/>
                <w:szCs w:val="20"/>
              </w:rPr>
              <w:t>4</w:t>
            </w:r>
            <w:r w:rsidRPr="00C513F1">
              <w:rPr>
                <w:b/>
                <w:bCs/>
                <w:sz w:val="20"/>
                <w:szCs w:val="20"/>
              </w:rPr>
              <w:fldChar w:fldCharType="end"/>
            </w:r>
          </w:p>
        </w:sdtContent>
      </w:sdt>
    </w:sdtContent>
  </w:sdt>
  <w:p w:rsidR="00C513F1" w:rsidRDefault="00C51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DC6" w:rsidRDefault="00D26DC6" w:rsidP="00C513F1">
      <w:pPr>
        <w:spacing w:after="0" w:line="240" w:lineRule="auto"/>
      </w:pPr>
      <w:r>
        <w:separator/>
      </w:r>
    </w:p>
  </w:footnote>
  <w:footnote w:type="continuationSeparator" w:id="0">
    <w:p w:rsidR="00D26DC6" w:rsidRDefault="00D26DC6" w:rsidP="00C51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D22B7"/>
    <w:multiLevelType w:val="hybridMultilevel"/>
    <w:tmpl w:val="27647C06"/>
    <w:lvl w:ilvl="0" w:tplc="91DC26F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1B4C"/>
    <w:multiLevelType w:val="hybridMultilevel"/>
    <w:tmpl w:val="D5581D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52720"/>
    <w:multiLevelType w:val="hybridMultilevel"/>
    <w:tmpl w:val="407AD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B52B5"/>
    <w:multiLevelType w:val="hybridMultilevel"/>
    <w:tmpl w:val="52C8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724EC"/>
    <w:multiLevelType w:val="hybridMultilevel"/>
    <w:tmpl w:val="593A6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C66BA"/>
    <w:multiLevelType w:val="hybridMultilevel"/>
    <w:tmpl w:val="8118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8629A"/>
    <w:multiLevelType w:val="hybridMultilevel"/>
    <w:tmpl w:val="5B1483A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A9"/>
    <w:rsid w:val="00012EEF"/>
    <w:rsid w:val="00025681"/>
    <w:rsid w:val="000D7AAD"/>
    <w:rsid w:val="000F2F01"/>
    <w:rsid w:val="00125BF2"/>
    <w:rsid w:val="00146F86"/>
    <w:rsid w:val="0018765D"/>
    <w:rsid w:val="00196C24"/>
    <w:rsid w:val="001A7E2F"/>
    <w:rsid w:val="001D45C2"/>
    <w:rsid w:val="00244C7B"/>
    <w:rsid w:val="003177BE"/>
    <w:rsid w:val="00336AD9"/>
    <w:rsid w:val="003D170A"/>
    <w:rsid w:val="00402DE2"/>
    <w:rsid w:val="00421BB5"/>
    <w:rsid w:val="00461AF5"/>
    <w:rsid w:val="004D4519"/>
    <w:rsid w:val="00505387"/>
    <w:rsid w:val="005475C5"/>
    <w:rsid w:val="00556E12"/>
    <w:rsid w:val="0055742C"/>
    <w:rsid w:val="00560202"/>
    <w:rsid w:val="00570F3A"/>
    <w:rsid w:val="00573917"/>
    <w:rsid w:val="005A533C"/>
    <w:rsid w:val="005A65E9"/>
    <w:rsid w:val="005B0EB5"/>
    <w:rsid w:val="00652AAD"/>
    <w:rsid w:val="00695A3A"/>
    <w:rsid w:val="006A5759"/>
    <w:rsid w:val="006F2C07"/>
    <w:rsid w:val="006F5081"/>
    <w:rsid w:val="007C115B"/>
    <w:rsid w:val="008157E7"/>
    <w:rsid w:val="008D2D25"/>
    <w:rsid w:val="00912A5A"/>
    <w:rsid w:val="0092173B"/>
    <w:rsid w:val="0096366F"/>
    <w:rsid w:val="009839DE"/>
    <w:rsid w:val="009C62A3"/>
    <w:rsid w:val="009E04B4"/>
    <w:rsid w:val="009F4AE2"/>
    <w:rsid w:val="009F741D"/>
    <w:rsid w:val="00A43C86"/>
    <w:rsid w:val="00A45031"/>
    <w:rsid w:val="00A46D66"/>
    <w:rsid w:val="00A70B79"/>
    <w:rsid w:val="00AC7B62"/>
    <w:rsid w:val="00B07060"/>
    <w:rsid w:val="00B434E1"/>
    <w:rsid w:val="00B711A7"/>
    <w:rsid w:val="00C15387"/>
    <w:rsid w:val="00C37F3A"/>
    <w:rsid w:val="00C4773F"/>
    <w:rsid w:val="00C513F1"/>
    <w:rsid w:val="00C53015"/>
    <w:rsid w:val="00C9070A"/>
    <w:rsid w:val="00CA0FC5"/>
    <w:rsid w:val="00CB051E"/>
    <w:rsid w:val="00CC4C87"/>
    <w:rsid w:val="00D0158D"/>
    <w:rsid w:val="00D12B38"/>
    <w:rsid w:val="00D26DC6"/>
    <w:rsid w:val="00D51708"/>
    <w:rsid w:val="00D72CA9"/>
    <w:rsid w:val="00D9334B"/>
    <w:rsid w:val="00D93ED7"/>
    <w:rsid w:val="00DB3834"/>
    <w:rsid w:val="00DD09B5"/>
    <w:rsid w:val="00E2108E"/>
    <w:rsid w:val="00E26503"/>
    <w:rsid w:val="00E44410"/>
    <w:rsid w:val="00E80533"/>
    <w:rsid w:val="00EB295A"/>
    <w:rsid w:val="00EE7BD9"/>
    <w:rsid w:val="00EF4828"/>
    <w:rsid w:val="00EF6FC3"/>
    <w:rsid w:val="00F860E7"/>
    <w:rsid w:val="00FA138D"/>
    <w:rsid w:val="00FE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FBEA5"/>
  <w15:docId w15:val="{9063F936-365A-4639-9F75-A86FCB48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C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CA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IRD Bullet List"/>
    <w:basedOn w:val="Normal"/>
    <w:link w:val="ListParagraphChar"/>
    <w:uiPriority w:val="34"/>
    <w:qFormat/>
    <w:rsid w:val="00F860E7"/>
    <w:pPr>
      <w:spacing w:after="0" w:line="240" w:lineRule="auto"/>
      <w:ind w:left="720"/>
    </w:pPr>
    <w:rPr>
      <w:rFonts w:ascii="Times New Roman" w:eastAsiaTheme="minorEastAsia" w:hAnsi="Times New Roman" w:cs="Times New Roman"/>
      <w:sz w:val="24"/>
      <w:szCs w:val="24"/>
    </w:rPr>
  </w:style>
  <w:style w:type="character" w:customStyle="1" w:styleId="ListParagraphChar">
    <w:name w:val="List Paragraph Char"/>
    <w:aliases w:val="IRD Bullet List Char"/>
    <w:basedOn w:val="DefaultParagraphFont"/>
    <w:link w:val="ListParagraph"/>
    <w:uiPriority w:val="34"/>
    <w:rsid w:val="00F860E7"/>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3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F3A"/>
    <w:rPr>
      <w:rFonts w:ascii="Segoe UI" w:hAnsi="Segoe UI" w:cs="Segoe UI"/>
      <w:sz w:val="18"/>
      <w:szCs w:val="18"/>
    </w:rPr>
  </w:style>
  <w:style w:type="character" w:styleId="CommentReference">
    <w:name w:val="annotation reference"/>
    <w:basedOn w:val="DefaultParagraphFont"/>
    <w:uiPriority w:val="99"/>
    <w:semiHidden/>
    <w:unhideWhenUsed/>
    <w:rsid w:val="00DD09B5"/>
    <w:rPr>
      <w:sz w:val="16"/>
      <w:szCs w:val="16"/>
    </w:rPr>
  </w:style>
  <w:style w:type="paragraph" w:styleId="CommentText">
    <w:name w:val="annotation text"/>
    <w:basedOn w:val="Normal"/>
    <w:link w:val="CommentTextChar"/>
    <w:uiPriority w:val="99"/>
    <w:semiHidden/>
    <w:unhideWhenUsed/>
    <w:rsid w:val="00DD09B5"/>
    <w:pPr>
      <w:spacing w:line="240" w:lineRule="auto"/>
    </w:pPr>
    <w:rPr>
      <w:sz w:val="20"/>
      <w:szCs w:val="20"/>
    </w:rPr>
  </w:style>
  <w:style w:type="character" w:customStyle="1" w:styleId="CommentTextChar">
    <w:name w:val="Comment Text Char"/>
    <w:basedOn w:val="DefaultParagraphFont"/>
    <w:link w:val="CommentText"/>
    <w:uiPriority w:val="99"/>
    <w:semiHidden/>
    <w:rsid w:val="00DD09B5"/>
    <w:rPr>
      <w:sz w:val="20"/>
      <w:szCs w:val="20"/>
    </w:rPr>
  </w:style>
  <w:style w:type="paragraph" w:styleId="CommentSubject">
    <w:name w:val="annotation subject"/>
    <w:basedOn w:val="CommentText"/>
    <w:next w:val="CommentText"/>
    <w:link w:val="CommentSubjectChar"/>
    <w:uiPriority w:val="99"/>
    <w:semiHidden/>
    <w:unhideWhenUsed/>
    <w:rsid w:val="00DD09B5"/>
    <w:rPr>
      <w:b/>
      <w:bCs/>
    </w:rPr>
  </w:style>
  <w:style w:type="character" w:customStyle="1" w:styleId="CommentSubjectChar">
    <w:name w:val="Comment Subject Char"/>
    <w:basedOn w:val="CommentTextChar"/>
    <w:link w:val="CommentSubject"/>
    <w:uiPriority w:val="99"/>
    <w:semiHidden/>
    <w:rsid w:val="00DD09B5"/>
    <w:rPr>
      <w:b/>
      <w:bCs/>
      <w:sz w:val="20"/>
      <w:szCs w:val="20"/>
    </w:rPr>
  </w:style>
  <w:style w:type="paragraph" w:styleId="Revision">
    <w:name w:val="Revision"/>
    <w:hidden/>
    <w:uiPriority w:val="99"/>
    <w:semiHidden/>
    <w:rsid w:val="00DD09B5"/>
    <w:pPr>
      <w:spacing w:after="0" w:line="240" w:lineRule="auto"/>
    </w:pPr>
  </w:style>
  <w:style w:type="paragraph" w:styleId="Header">
    <w:name w:val="header"/>
    <w:basedOn w:val="Normal"/>
    <w:link w:val="HeaderChar"/>
    <w:uiPriority w:val="99"/>
    <w:unhideWhenUsed/>
    <w:rsid w:val="00C51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3F1"/>
  </w:style>
  <w:style w:type="paragraph" w:styleId="Footer">
    <w:name w:val="footer"/>
    <w:basedOn w:val="Normal"/>
    <w:link w:val="FooterChar"/>
    <w:uiPriority w:val="99"/>
    <w:unhideWhenUsed/>
    <w:rsid w:val="00C51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dc:creator>
  <cp:lastModifiedBy>Derald Smart</cp:lastModifiedBy>
  <cp:revision>2</cp:revision>
  <dcterms:created xsi:type="dcterms:W3CDTF">2017-11-17T06:36:00Z</dcterms:created>
  <dcterms:modified xsi:type="dcterms:W3CDTF">2017-11-17T06:36:00Z</dcterms:modified>
</cp:coreProperties>
</file>