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41945" w14:textId="77777777" w:rsidR="00E248EE" w:rsidRPr="00556D9C" w:rsidRDefault="00E248EE" w:rsidP="00AC7535">
      <w:pPr>
        <w:spacing w:after="0" w:line="240" w:lineRule="auto"/>
        <w:jc w:val="center"/>
        <w:rPr>
          <w:rFonts w:ascii="Times New Roman" w:hAnsi="Times New Roman"/>
          <w:b/>
          <w:sz w:val="24"/>
          <w:szCs w:val="24"/>
        </w:rPr>
      </w:pPr>
      <w:r w:rsidRPr="00556D9C">
        <w:rPr>
          <w:rFonts w:ascii="Times New Roman" w:hAnsi="Times New Roman"/>
          <w:b/>
          <w:sz w:val="24"/>
          <w:szCs w:val="24"/>
        </w:rPr>
        <w:t>Request for Quotations (RFQ)</w:t>
      </w:r>
    </w:p>
    <w:p w14:paraId="1DEA69B9" w14:textId="77777777" w:rsidR="00E248EE" w:rsidRPr="00556D9C" w:rsidRDefault="00E248EE" w:rsidP="00CF65FB">
      <w:pPr>
        <w:spacing w:after="0" w:line="240" w:lineRule="auto"/>
        <w:jc w:val="both"/>
        <w:rPr>
          <w:rFonts w:ascii="Times New Roman" w:hAnsi="Times New Roman"/>
          <w:sz w:val="24"/>
          <w:szCs w:val="24"/>
        </w:rPr>
      </w:pPr>
    </w:p>
    <w:p w14:paraId="44E6A923" w14:textId="0EFCDF8C"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RFQ Number:</w:t>
      </w:r>
      <w:r w:rsidRPr="00556D9C">
        <w:rPr>
          <w:rFonts w:ascii="Times New Roman" w:hAnsi="Times New Roman"/>
          <w:sz w:val="24"/>
          <w:szCs w:val="24"/>
        </w:rPr>
        <w:tab/>
      </w:r>
      <w:r w:rsidRPr="00556D9C">
        <w:rPr>
          <w:rFonts w:ascii="Times New Roman" w:hAnsi="Times New Roman"/>
          <w:sz w:val="24"/>
          <w:szCs w:val="24"/>
        </w:rPr>
        <w:tab/>
      </w:r>
      <w:r w:rsidR="00A87D81" w:rsidRPr="00556D9C">
        <w:rPr>
          <w:rFonts w:ascii="Times New Roman" w:hAnsi="Times New Roman"/>
          <w:sz w:val="24"/>
          <w:szCs w:val="24"/>
        </w:rPr>
        <w:t>CNFA-AZ-</w:t>
      </w:r>
      <w:r w:rsidR="00AC1633" w:rsidRPr="00556D9C">
        <w:rPr>
          <w:rFonts w:ascii="Times New Roman" w:hAnsi="Times New Roman"/>
          <w:sz w:val="24"/>
          <w:szCs w:val="24"/>
        </w:rPr>
        <w:t>51</w:t>
      </w:r>
    </w:p>
    <w:p w14:paraId="5FF36FC4" w14:textId="77777777" w:rsidR="00E248EE" w:rsidRPr="00556D9C" w:rsidRDefault="00E248EE" w:rsidP="00CF65FB">
      <w:pPr>
        <w:spacing w:after="0" w:line="240" w:lineRule="auto"/>
        <w:jc w:val="both"/>
        <w:rPr>
          <w:rFonts w:ascii="Times New Roman" w:hAnsi="Times New Roman"/>
          <w:sz w:val="24"/>
          <w:szCs w:val="24"/>
        </w:rPr>
      </w:pPr>
    </w:p>
    <w:p w14:paraId="19139A0E" w14:textId="69D2947E"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Issuance Date:</w:t>
      </w:r>
      <w:r w:rsidRPr="00556D9C">
        <w:rPr>
          <w:rFonts w:ascii="Times New Roman" w:hAnsi="Times New Roman"/>
          <w:sz w:val="24"/>
          <w:szCs w:val="24"/>
        </w:rPr>
        <w:tab/>
      </w:r>
      <w:r w:rsidRPr="00556D9C">
        <w:rPr>
          <w:rFonts w:ascii="Times New Roman" w:hAnsi="Times New Roman"/>
          <w:sz w:val="24"/>
          <w:szCs w:val="24"/>
        </w:rPr>
        <w:tab/>
      </w:r>
      <w:r w:rsidR="00AC1633" w:rsidRPr="00556D9C">
        <w:rPr>
          <w:rFonts w:ascii="Times New Roman" w:hAnsi="Times New Roman"/>
          <w:sz w:val="24"/>
          <w:szCs w:val="24"/>
        </w:rPr>
        <w:t>January 26</w:t>
      </w:r>
      <w:r w:rsidR="002434E3" w:rsidRPr="00556D9C">
        <w:rPr>
          <w:rFonts w:ascii="Times New Roman" w:hAnsi="Times New Roman"/>
          <w:sz w:val="24"/>
          <w:szCs w:val="24"/>
        </w:rPr>
        <w:t>, 201</w:t>
      </w:r>
      <w:r w:rsidR="00AC1633" w:rsidRPr="00556D9C">
        <w:rPr>
          <w:rFonts w:ascii="Times New Roman" w:hAnsi="Times New Roman"/>
          <w:sz w:val="24"/>
          <w:szCs w:val="24"/>
        </w:rPr>
        <w:t>7</w:t>
      </w:r>
    </w:p>
    <w:p w14:paraId="2009DB7C" w14:textId="77777777" w:rsidR="00E248EE" w:rsidRPr="00556D9C" w:rsidRDefault="00E248EE" w:rsidP="00CF65FB">
      <w:pPr>
        <w:spacing w:after="0" w:line="240" w:lineRule="auto"/>
        <w:jc w:val="both"/>
        <w:rPr>
          <w:rFonts w:ascii="Times New Roman" w:hAnsi="Times New Roman"/>
          <w:sz w:val="24"/>
          <w:szCs w:val="24"/>
        </w:rPr>
      </w:pPr>
    </w:p>
    <w:p w14:paraId="3535FA11" w14:textId="28956C5F"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Deadline for Offers:</w:t>
      </w:r>
      <w:r w:rsidRPr="00556D9C">
        <w:rPr>
          <w:rFonts w:ascii="Times New Roman" w:hAnsi="Times New Roman"/>
          <w:sz w:val="24"/>
          <w:szCs w:val="24"/>
        </w:rPr>
        <w:tab/>
      </w:r>
      <w:r w:rsidR="00AC1633" w:rsidRPr="00556D9C">
        <w:rPr>
          <w:rFonts w:ascii="Times New Roman" w:hAnsi="Times New Roman"/>
          <w:sz w:val="24"/>
          <w:szCs w:val="24"/>
        </w:rPr>
        <w:t>February 8</w:t>
      </w:r>
      <w:r w:rsidR="002434E3" w:rsidRPr="00556D9C">
        <w:rPr>
          <w:rFonts w:ascii="Times New Roman" w:hAnsi="Times New Roman"/>
          <w:sz w:val="24"/>
          <w:szCs w:val="24"/>
        </w:rPr>
        <w:t>, 201</w:t>
      </w:r>
      <w:r w:rsidR="00AC1633" w:rsidRPr="00556D9C">
        <w:rPr>
          <w:rFonts w:ascii="Times New Roman" w:hAnsi="Times New Roman"/>
          <w:sz w:val="24"/>
          <w:szCs w:val="24"/>
        </w:rPr>
        <w:t>7</w:t>
      </w:r>
    </w:p>
    <w:p w14:paraId="72C725BB" w14:textId="77777777" w:rsidR="00E248EE" w:rsidRPr="00556D9C" w:rsidRDefault="00E248EE" w:rsidP="00CF65FB">
      <w:pPr>
        <w:spacing w:after="0" w:line="240" w:lineRule="auto"/>
        <w:jc w:val="both"/>
        <w:rPr>
          <w:rFonts w:ascii="Times New Roman" w:hAnsi="Times New Roman"/>
          <w:sz w:val="24"/>
          <w:szCs w:val="24"/>
        </w:rPr>
      </w:pPr>
    </w:p>
    <w:p w14:paraId="5CFF62AE" w14:textId="1BBE54D8"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Description:</w:t>
      </w:r>
      <w:r w:rsidRPr="00556D9C">
        <w:rPr>
          <w:rFonts w:ascii="Times New Roman" w:hAnsi="Times New Roman"/>
          <w:sz w:val="24"/>
          <w:szCs w:val="24"/>
        </w:rPr>
        <w:tab/>
      </w:r>
      <w:r w:rsidRPr="00556D9C">
        <w:rPr>
          <w:rFonts w:ascii="Times New Roman" w:hAnsi="Times New Roman"/>
          <w:sz w:val="24"/>
          <w:szCs w:val="24"/>
        </w:rPr>
        <w:tab/>
      </w:r>
      <w:r w:rsidR="00C814F1" w:rsidRPr="00556D9C">
        <w:rPr>
          <w:rFonts w:ascii="Times New Roman" w:hAnsi="Times New Roman"/>
          <w:sz w:val="24"/>
          <w:szCs w:val="24"/>
        </w:rPr>
        <w:t xml:space="preserve">Electronic Truck Scale </w:t>
      </w:r>
      <w:r w:rsidR="009716F3" w:rsidRPr="00556D9C">
        <w:rPr>
          <w:rFonts w:ascii="Times New Roman" w:hAnsi="Times New Roman"/>
          <w:sz w:val="24"/>
          <w:szCs w:val="24"/>
        </w:rPr>
        <w:t xml:space="preserve">for </w:t>
      </w:r>
      <w:r w:rsidR="00A87D81" w:rsidRPr="00556D9C">
        <w:rPr>
          <w:rFonts w:ascii="Times New Roman" w:hAnsi="Times New Roman"/>
          <w:sz w:val="24"/>
          <w:szCs w:val="24"/>
        </w:rPr>
        <w:t xml:space="preserve">Hazelnut </w:t>
      </w:r>
      <w:r w:rsidR="009716F3" w:rsidRPr="00556D9C">
        <w:rPr>
          <w:rFonts w:ascii="Times New Roman" w:hAnsi="Times New Roman"/>
          <w:sz w:val="24"/>
          <w:szCs w:val="24"/>
        </w:rPr>
        <w:t>Processing Facility</w:t>
      </w:r>
    </w:p>
    <w:p w14:paraId="4C798ED8" w14:textId="77777777" w:rsidR="00E248EE" w:rsidRPr="00556D9C" w:rsidRDefault="00E248EE" w:rsidP="00CF65FB">
      <w:pPr>
        <w:spacing w:after="0" w:line="240" w:lineRule="auto"/>
        <w:jc w:val="both"/>
        <w:rPr>
          <w:rFonts w:ascii="Times New Roman" w:hAnsi="Times New Roman"/>
          <w:sz w:val="24"/>
          <w:szCs w:val="24"/>
        </w:rPr>
      </w:pPr>
    </w:p>
    <w:p w14:paraId="6E69C1F1"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 xml:space="preserve">For: </w:t>
      </w:r>
      <w:r w:rsidRPr="00556D9C">
        <w:rPr>
          <w:rFonts w:ascii="Times New Roman" w:hAnsi="Times New Roman"/>
          <w:sz w:val="24"/>
          <w:szCs w:val="24"/>
        </w:rPr>
        <w:tab/>
      </w:r>
      <w:r w:rsidRPr="00556D9C">
        <w:rPr>
          <w:rFonts w:ascii="Times New Roman" w:hAnsi="Times New Roman"/>
          <w:sz w:val="24"/>
          <w:szCs w:val="24"/>
        </w:rPr>
        <w:tab/>
      </w:r>
      <w:r w:rsidRPr="00556D9C">
        <w:rPr>
          <w:rFonts w:ascii="Times New Roman" w:hAnsi="Times New Roman"/>
          <w:sz w:val="24"/>
          <w:szCs w:val="24"/>
        </w:rPr>
        <w:tab/>
        <w:t>Agricultural Support to Azerbaijan Project (ASAP)</w:t>
      </w:r>
    </w:p>
    <w:p w14:paraId="6A4233B5" w14:textId="77777777" w:rsidR="00E248EE" w:rsidRPr="00556D9C" w:rsidRDefault="00E248EE" w:rsidP="00CF65FB">
      <w:pPr>
        <w:spacing w:after="0" w:line="240" w:lineRule="auto"/>
        <w:jc w:val="both"/>
        <w:rPr>
          <w:rFonts w:ascii="Times New Roman" w:hAnsi="Times New Roman"/>
          <w:sz w:val="24"/>
          <w:szCs w:val="24"/>
        </w:rPr>
      </w:pPr>
    </w:p>
    <w:p w14:paraId="08C69C05"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Funded By:</w:t>
      </w:r>
      <w:r w:rsidRPr="00556D9C">
        <w:rPr>
          <w:rFonts w:ascii="Times New Roman" w:hAnsi="Times New Roman"/>
          <w:sz w:val="24"/>
          <w:szCs w:val="24"/>
        </w:rPr>
        <w:tab/>
      </w:r>
      <w:r w:rsidRPr="00556D9C">
        <w:rPr>
          <w:rFonts w:ascii="Times New Roman" w:hAnsi="Times New Roman"/>
          <w:sz w:val="24"/>
          <w:szCs w:val="24"/>
        </w:rPr>
        <w:tab/>
        <w:t>United States Agency for International Development (USAID)</w:t>
      </w:r>
    </w:p>
    <w:p w14:paraId="465C298F"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ab/>
      </w:r>
      <w:r w:rsidRPr="00556D9C">
        <w:rPr>
          <w:rFonts w:ascii="Times New Roman" w:hAnsi="Times New Roman"/>
          <w:sz w:val="24"/>
          <w:szCs w:val="24"/>
        </w:rPr>
        <w:tab/>
      </w:r>
    </w:p>
    <w:p w14:paraId="58B32033"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Implemented By:</w:t>
      </w:r>
      <w:r w:rsidRPr="00556D9C">
        <w:rPr>
          <w:rFonts w:ascii="Times New Roman" w:hAnsi="Times New Roman"/>
          <w:sz w:val="24"/>
          <w:szCs w:val="24"/>
        </w:rPr>
        <w:tab/>
        <w:t>CNFA</w:t>
      </w:r>
    </w:p>
    <w:p w14:paraId="6AE728C7" w14:textId="77777777" w:rsidR="00E248EE" w:rsidRPr="00556D9C" w:rsidRDefault="00E248EE" w:rsidP="00CF65FB">
      <w:pPr>
        <w:spacing w:after="0" w:line="240" w:lineRule="auto"/>
        <w:jc w:val="both"/>
        <w:rPr>
          <w:rFonts w:ascii="Times New Roman" w:hAnsi="Times New Roman"/>
          <w:sz w:val="24"/>
          <w:szCs w:val="24"/>
        </w:rPr>
      </w:pPr>
    </w:p>
    <w:p w14:paraId="41145BD8"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Point of Contact:</w:t>
      </w:r>
      <w:r w:rsidRPr="00556D9C">
        <w:rPr>
          <w:rFonts w:ascii="Times New Roman" w:hAnsi="Times New Roman"/>
          <w:sz w:val="24"/>
          <w:szCs w:val="24"/>
        </w:rPr>
        <w:tab/>
      </w:r>
      <w:r w:rsidR="00E613A6" w:rsidRPr="00556D9C">
        <w:rPr>
          <w:rFonts w:ascii="Times New Roman" w:hAnsi="Times New Roman"/>
          <w:sz w:val="24"/>
          <w:szCs w:val="24"/>
        </w:rPr>
        <w:t>Ms. Konul Veliyeva</w:t>
      </w:r>
    </w:p>
    <w:p w14:paraId="4514498E" w14:textId="77777777" w:rsidR="00E248EE" w:rsidRPr="00556D9C" w:rsidRDefault="00E248EE" w:rsidP="00CF65FB">
      <w:pPr>
        <w:spacing w:after="0" w:line="240" w:lineRule="auto"/>
        <w:jc w:val="both"/>
        <w:rPr>
          <w:rFonts w:ascii="Times New Roman" w:hAnsi="Times New Roman"/>
          <w:sz w:val="24"/>
          <w:szCs w:val="24"/>
        </w:rPr>
      </w:pPr>
    </w:p>
    <w:p w14:paraId="3656AF7E" w14:textId="77777777" w:rsidR="00E248EE" w:rsidRPr="00556D9C" w:rsidRDefault="00E248EE" w:rsidP="00CF65FB">
      <w:pPr>
        <w:spacing w:after="0" w:line="240" w:lineRule="auto"/>
        <w:jc w:val="both"/>
        <w:rPr>
          <w:rFonts w:ascii="Times New Roman" w:hAnsi="Times New Roman"/>
          <w:sz w:val="24"/>
          <w:szCs w:val="24"/>
        </w:rPr>
      </w:pPr>
    </w:p>
    <w:p w14:paraId="3697459F" w14:textId="77777777" w:rsidR="00E248EE" w:rsidRPr="00556D9C" w:rsidRDefault="00E248EE" w:rsidP="00CF65FB">
      <w:pPr>
        <w:spacing w:after="0" w:line="240" w:lineRule="auto"/>
        <w:jc w:val="both"/>
        <w:rPr>
          <w:rFonts w:ascii="Times New Roman" w:hAnsi="Times New Roman"/>
          <w:sz w:val="24"/>
          <w:szCs w:val="24"/>
        </w:rPr>
      </w:pPr>
    </w:p>
    <w:p w14:paraId="6456BE39" w14:textId="77777777" w:rsidR="00E248EE" w:rsidRPr="00556D9C" w:rsidRDefault="00E248EE" w:rsidP="00CF65FB">
      <w:pPr>
        <w:spacing w:after="0" w:line="240" w:lineRule="auto"/>
        <w:jc w:val="both"/>
        <w:rPr>
          <w:rFonts w:ascii="Times New Roman" w:hAnsi="Times New Roman"/>
          <w:sz w:val="24"/>
          <w:szCs w:val="24"/>
        </w:rPr>
      </w:pPr>
    </w:p>
    <w:p w14:paraId="6ECC8C43" w14:textId="77777777" w:rsidR="00E248EE" w:rsidRPr="00556D9C" w:rsidRDefault="00E248EE" w:rsidP="00CF65FB">
      <w:pPr>
        <w:spacing w:after="0" w:line="240" w:lineRule="auto"/>
        <w:jc w:val="both"/>
        <w:rPr>
          <w:rFonts w:ascii="Times New Roman" w:hAnsi="Times New Roman"/>
          <w:sz w:val="24"/>
          <w:szCs w:val="24"/>
        </w:rPr>
      </w:pPr>
    </w:p>
    <w:p w14:paraId="382DD456" w14:textId="77777777" w:rsidR="00E248EE" w:rsidRPr="00556D9C" w:rsidRDefault="00E248EE" w:rsidP="00CF65FB">
      <w:pPr>
        <w:spacing w:after="0" w:line="240" w:lineRule="auto"/>
        <w:jc w:val="both"/>
        <w:rPr>
          <w:rFonts w:ascii="Times New Roman" w:hAnsi="Times New Roman"/>
          <w:b/>
          <w:sz w:val="24"/>
          <w:szCs w:val="24"/>
          <w:u w:val="single"/>
        </w:rPr>
      </w:pPr>
      <w:r w:rsidRPr="00556D9C">
        <w:rPr>
          <w:rFonts w:ascii="Times New Roman" w:hAnsi="Times New Roman"/>
          <w:sz w:val="24"/>
          <w:szCs w:val="24"/>
        </w:rPr>
        <w:br w:type="page"/>
      </w:r>
      <w:r w:rsidRPr="00556D9C">
        <w:rPr>
          <w:rFonts w:ascii="Times New Roman" w:hAnsi="Times New Roman"/>
          <w:b/>
          <w:sz w:val="24"/>
          <w:szCs w:val="24"/>
          <w:u w:val="single"/>
        </w:rPr>
        <w:lastRenderedPageBreak/>
        <w:t>Section 1: Instructions to Offerors</w:t>
      </w:r>
    </w:p>
    <w:p w14:paraId="5137B398" w14:textId="77777777" w:rsidR="00E248EE" w:rsidRPr="00556D9C" w:rsidRDefault="00E248EE" w:rsidP="00CF65FB">
      <w:pPr>
        <w:spacing w:after="0" w:line="240" w:lineRule="auto"/>
        <w:jc w:val="both"/>
        <w:rPr>
          <w:rFonts w:ascii="Times New Roman" w:hAnsi="Times New Roman"/>
          <w:sz w:val="24"/>
          <w:szCs w:val="24"/>
        </w:rPr>
      </w:pPr>
    </w:p>
    <w:p w14:paraId="60F1AB94" w14:textId="23A278F7" w:rsidR="00E248EE" w:rsidRPr="00556D9C"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Introduction</w:t>
      </w:r>
      <w:r w:rsidRPr="00556D9C">
        <w:rPr>
          <w:rFonts w:ascii="Times New Roman" w:hAnsi="Times New Roman"/>
          <w:sz w:val="24"/>
          <w:szCs w:val="24"/>
        </w:rPr>
        <w:t xml:space="preserve">: The </w:t>
      </w:r>
      <w:r w:rsidR="00E3363E" w:rsidRPr="00556D9C">
        <w:rPr>
          <w:rFonts w:ascii="Times New Roman" w:hAnsi="Times New Roman"/>
          <w:sz w:val="24"/>
          <w:szCs w:val="24"/>
        </w:rPr>
        <w:t>Agricultural Support to Azerbaijan Project (ASAP)</w:t>
      </w:r>
      <w:r w:rsidRPr="00556D9C">
        <w:rPr>
          <w:rFonts w:ascii="Times New Roman" w:hAnsi="Times New Roman"/>
          <w:sz w:val="24"/>
          <w:szCs w:val="24"/>
        </w:rPr>
        <w:t xml:space="preserve"> Project is a </w:t>
      </w:r>
      <w:r w:rsidR="00AC7535" w:rsidRPr="00556D9C">
        <w:rPr>
          <w:rFonts w:ascii="Times New Roman" w:hAnsi="Times New Roman"/>
          <w:sz w:val="24"/>
          <w:szCs w:val="24"/>
        </w:rPr>
        <w:t>four</w:t>
      </w:r>
      <w:r w:rsidR="00F7178B" w:rsidRPr="00556D9C">
        <w:rPr>
          <w:rFonts w:ascii="Times New Roman" w:hAnsi="Times New Roman"/>
          <w:sz w:val="24"/>
          <w:szCs w:val="24"/>
        </w:rPr>
        <w:t>-</w:t>
      </w:r>
      <w:r w:rsidR="00E3363E" w:rsidRPr="00556D9C">
        <w:rPr>
          <w:rFonts w:ascii="Times New Roman" w:hAnsi="Times New Roman"/>
          <w:sz w:val="24"/>
          <w:szCs w:val="24"/>
        </w:rPr>
        <w:t xml:space="preserve">year </w:t>
      </w:r>
      <w:r w:rsidRPr="00556D9C">
        <w:rPr>
          <w:rFonts w:ascii="Times New Roman" w:hAnsi="Times New Roman"/>
          <w:sz w:val="24"/>
          <w:szCs w:val="24"/>
        </w:rPr>
        <w:t>USAID</w:t>
      </w:r>
      <w:r w:rsidR="008D1804" w:rsidRPr="00556D9C">
        <w:rPr>
          <w:rFonts w:ascii="Times New Roman" w:hAnsi="Times New Roman"/>
          <w:sz w:val="24"/>
          <w:szCs w:val="24"/>
        </w:rPr>
        <w:t>-</w:t>
      </w:r>
      <w:r w:rsidR="00E3363E" w:rsidRPr="00556D9C">
        <w:rPr>
          <w:rFonts w:ascii="Times New Roman" w:hAnsi="Times New Roman"/>
          <w:sz w:val="24"/>
          <w:szCs w:val="24"/>
        </w:rPr>
        <w:t xml:space="preserve">funded </w:t>
      </w:r>
      <w:r w:rsidRPr="00556D9C">
        <w:rPr>
          <w:rFonts w:ascii="Times New Roman" w:hAnsi="Times New Roman"/>
          <w:sz w:val="24"/>
          <w:szCs w:val="24"/>
        </w:rPr>
        <w:t xml:space="preserve">program implemented by CNFA in </w:t>
      </w:r>
      <w:r w:rsidR="00E3363E" w:rsidRPr="00556D9C">
        <w:rPr>
          <w:rFonts w:ascii="Times New Roman" w:hAnsi="Times New Roman"/>
          <w:sz w:val="24"/>
          <w:szCs w:val="24"/>
        </w:rPr>
        <w:t>Azerbaijan</w:t>
      </w:r>
      <w:r w:rsidRPr="00556D9C">
        <w:rPr>
          <w:rFonts w:ascii="Times New Roman" w:hAnsi="Times New Roman"/>
          <w:sz w:val="24"/>
          <w:szCs w:val="24"/>
        </w:rPr>
        <w:t>. T</w:t>
      </w:r>
      <w:r w:rsidR="00E3363E" w:rsidRPr="00556D9C">
        <w:rPr>
          <w:rFonts w:ascii="Times New Roman" w:hAnsi="Times New Roman"/>
          <w:sz w:val="24"/>
          <w:szCs w:val="24"/>
        </w:rPr>
        <w:t>he objective of ASAP is to support the diversification of the economy through initiatives that assist small and medium</w:t>
      </w:r>
      <w:r w:rsidR="00A170D4" w:rsidRPr="00556D9C">
        <w:rPr>
          <w:rFonts w:ascii="Times New Roman" w:hAnsi="Times New Roman"/>
          <w:sz w:val="24"/>
          <w:szCs w:val="24"/>
        </w:rPr>
        <w:t>-</w:t>
      </w:r>
      <w:r w:rsidR="00E3363E" w:rsidRPr="00556D9C">
        <w:rPr>
          <w:rFonts w:ascii="Times New Roman" w:hAnsi="Times New Roman"/>
          <w:sz w:val="24"/>
          <w:szCs w:val="24"/>
        </w:rPr>
        <w:t>sized agribusinesses and farmers to grow.</w:t>
      </w:r>
      <w:r w:rsidRPr="00556D9C">
        <w:rPr>
          <w:rFonts w:ascii="Times New Roman" w:hAnsi="Times New Roman"/>
          <w:sz w:val="24"/>
          <w:szCs w:val="24"/>
        </w:rPr>
        <w:t xml:space="preserve"> As part of </w:t>
      </w:r>
      <w:r w:rsidR="008D1804" w:rsidRPr="00556D9C">
        <w:rPr>
          <w:rFonts w:ascii="Times New Roman" w:hAnsi="Times New Roman"/>
          <w:sz w:val="24"/>
          <w:szCs w:val="24"/>
        </w:rPr>
        <w:t xml:space="preserve">its </w:t>
      </w:r>
      <w:r w:rsidRPr="00556D9C">
        <w:rPr>
          <w:rFonts w:ascii="Times New Roman" w:hAnsi="Times New Roman"/>
          <w:sz w:val="24"/>
          <w:szCs w:val="24"/>
        </w:rPr>
        <w:t xml:space="preserve">project activities, </w:t>
      </w:r>
      <w:r w:rsidR="00E3363E" w:rsidRPr="00556D9C">
        <w:rPr>
          <w:rFonts w:ascii="Times New Roman" w:hAnsi="Times New Roman"/>
          <w:sz w:val="24"/>
          <w:szCs w:val="24"/>
        </w:rPr>
        <w:t>ASAP</w:t>
      </w:r>
      <w:r w:rsidRPr="00556D9C">
        <w:rPr>
          <w:rFonts w:ascii="Times New Roman" w:hAnsi="Times New Roman"/>
          <w:sz w:val="24"/>
          <w:szCs w:val="24"/>
        </w:rPr>
        <w:t xml:space="preserve"> requires the </w:t>
      </w:r>
      <w:r w:rsidR="00E3363E" w:rsidRPr="00556D9C">
        <w:rPr>
          <w:rFonts w:ascii="Times New Roman" w:hAnsi="Times New Roman"/>
          <w:sz w:val="24"/>
          <w:szCs w:val="24"/>
        </w:rPr>
        <w:t xml:space="preserve">procurement </w:t>
      </w:r>
      <w:r w:rsidR="003A0E19" w:rsidRPr="00556D9C">
        <w:rPr>
          <w:rFonts w:ascii="Times New Roman" w:hAnsi="Times New Roman"/>
          <w:sz w:val="24"/>
          <w:szCs w:val="24"/>
        </w:rPr>
        <w:t xml:space="preserve">and installation </w:t>
      </w:r>
      <w:r w:rsidR="00E3363E" w:rsidRPr="00556D9C">
        <w:rPr>
          <w:rFonts w:ascii="Times New Roman" w:hAnsi="Times New Roman"/>
          <w:sz w:val="24"/>
          <w:szCs w:val="24"/>
        </w:rPr>
        <w:t xml:space="preserve">of </w:t>
      </w:r>
      <w:r w:rsidR="00A00C94" w:rsidRPr="00556D9C">
        <w:rPr>
          <w:rFonts w:ascii="Times New Roman" w:hAnsi="Times New Roman"/>
          <w:sz w:val="24"/>
          <w:szCs w:val="24"/>
        </w:rPr>
        <w:t>a</w:t>
      </w:r>
      <w:r w:rsidR="00B14268" w:rsidRPr="00556D9C">
        <w:rPr>
          <w:rFonts w:ascii="Times New Roman" w:hAnsi="Times New Roman"/>
          <w:sz w:val="24"/>
          <w:szCs w:val="24"/>
        </w:rPr>
        <w:t>n</w:t>
      </w:r>
      <w:r w:rsidR="00A00C94" w:rsidRPr="00556D9C">
        <w:rPr>
          <w:rFonts w:ascii="Times New Roman" w:hAnsi="Times New Roman"/>
          <w:sz w:val="24"/>
          <w:szCs w:val="24"/>
        </w:rPr>
        <w:t xml:space="preserve"> </w:t>
      </w:r>
      <w:r w:rsidR="000108AC" w:rsidRPr="00556D9C">
        <w:rPr>
          <w:rFonts w:ascii="Times New Roman" w:hAnsi="Times New Roman"/>
          <w:sz w:val="24"/>
          <w:szCs w:val="24"/>
        </w:rPr>
        <w:t xml:space="preserve">Electronic Truck Scale equipment </w:t>
      </w:r>
      <w:r w:rsidR="008D1804" w:rsidRPr="00556D9C">
        <w:rPr>
          <w:rFonts w:ascii="Times New Roman" w:hAnsi="Times New Roman"/>
          <w:sz w:val="24"/>
          <w:szCs w:val="24"/>
        </w:rPr>
        <w:t xml:space="preserve">to </w:t>
      </w:r>
      <w:r w:rsidR="00A87D81" w:rsidRPr="00556D9C">
        <w:rPr>
          <w:rFonts w:ascii="Times New Roman" w:hAnsi="Times New Roman"/>
          <w:sz w:val="24"/>
          <w:szCs w:val="24"/>
        </w:rPr>
        <w:t xml:space="preserve">provide </w:t>
      </w:r>
      <w:r w:rsidR="007863A4" w:rsidRPr="00556D9C">
        <w:rPr>
          <w:rFonts w:ascii="Times New Roman" w:hAnsi="Times New Roman"/>
          <w:sz w:val="24"/>
          <w:szCs w:val="24"/>
        </w:rPr>
        <w:t xml:space="preserve">more efficient </w:t>
      </w:r>
      <w:r w:rsidR="00A87D81" w:rsidRPr="00556D9C">
        <w:rPr>
          <w:rFonts w:ascii="Times New Roman" w:hAnsi="Times New Roman"/>
          <w:sz w:val="24"/>
          <w:szCs w:val="24"/>
        </w:rPr>
        <w:t xml:space="preserve">proper </w:t>
      </w:r>
      <w:r w:rsidR="000108AC" w:rsidRPr="00556D9C">
        <w:rPr>
          <w:rFonts w:ascii="Times New Roman" w:hAnsi="Times New Roman"/>
          <w:sz w:val="24"/>
          <w:szCs w:val="24"/>
        </w:rPr>
        <w:t xml:space="preserve">weighing of lots and shipments </w:t>
      </w:r>
      <w:r w:rsidR="00375844" w:rsidRPr="00556D9C">
        <w:rPr>
          <w:rFonts w:ascii="Times New Roman" w:hAnsi="Times New Roman"/>
          <w:sz w:val="24"/>
          <w:szCs w:val="24"/>
        </w:rPr>
        <w:t>at</w:t>
      </w:r>
      <w:r w:rsidR="007863A4" w:rsidRPr="00556D9C">
        <w:rPr>
          <w:rFonts w:ascii="Times New Roman" w:hAnsi="Times New Roman"/>
          <w:sz w:val="24"/>
          <w:szCs w:val="24"/>
        </w:rPr>
        <w:t xml:space="preserve"> the Project’s beneficiary’s facility located </w:t>
      </w:r>
      <w:r w:rsidR="00A87D81" w:rsidRPr="00556D9C">
        <w:rPr>
          <w:rFonts w:ascii="Times New Roman" w:hAnsi="Times New Roman"/>
          <w:sz w:val="24"/>
          <w:szCs w:val="24"/>
        </w:rPr>
        <w:t xml:space="preserve">in </w:t>
      </w:r>
      <w:r w:rsidR="00560CD7" w:rsidRPr="00556D9C">
        <w:rPr>
          <w:rFonts w:ascii="Times New Roman" w:hAnsi="Times New Roman"/>
          <w:sz w:val="24"/>
          <w:szCs w:val="24"/>
        </w:rPr>
        <w:t>Zagatala</w:t>
      </w:r>
      <w:r w:rsidR="00AE51CC" w:rsidRPr="00556D9C">
        <w:rPr>
          <w:rFonts w:ascii="Times New Roman" w:hAnsi="Times New Roman"/>
          <w:sz w:val="24"/>
          <w:szCs w:val="24"/>
        </w:rPr>
        <w:t>, Azerbaijan</w:t>
      </w:r>
      <w:r w:rsidR="00A87D81" w:rsidRPr="00556D9C">
        <w:rPr>
          <w:rFonts w:ascii="Times New Roman" w:hAnsi="Times New Roman"/>
          <w:sz w:val="24"/>
          <w:szCs w:val="24"/>
        </w:rPr>
        <w:t xml:space="preserve">. </w:t>
      </w:r>
      <w:r w:rsidRPr="00556D9C">
        <w:rPr>
          <w:rFonts w:ascii="Times New Roman" w:hAnsi="Times New Roman"/>
          <w:sz w:val="24"/>
          <w:szCs w:val="24"/>
        </w:rPr>
        <w:t xml:space="preserve">The purpose of this RFQ is </w:t>
      </w:r>
      <w:r w:rsidR="00A87D81" w:rsidRPr="00556D9C">
        <w:rPr>
          <w:rFonts w:ascii="Times New Roman" w:hAnsi="Times New Roman"/>
          <w:sz w:val="24"/>
          <w:szCs w:val="24"/>
        </w:rPr>
        <w:t xml:space="preserve">to solicit quotations for </w:t>
      </w:r>
      <w:r w:rsidR="007863A4" w:rsidRPr="00556D9C">
        <w:rPr>
          <w:rFonts w:ascii="Times New Roman" w:hAnsi="Times New Roman"/>
          <w:sz w:val="24"/>
          <w:szCs w:val="24"/>
        </w:rPr>
        <w:t>procurement</w:t>
      </w:r>
      <w:r w:rsidR="003A0E19" w:rsidRPr="00556D9C">
        <w:rPr>
          <w:rFonts w:ascii="Times New Roman" w:hAnsi="Times New Roman"/>
          <w:sz w:val="24"/>
          <w:szCs w:val="24"/>
        </w:rPr>
        <w:t xml:space="preserve"> </w:t>
      </w:r>
      <w:r w:rsidR="007863A4" w:rsidRPr="00556D9C">
        <w:rPr>
          <w:rFonts w:ascii="Times New Roman" w:hAnsi="Times New Roman"/>
          <w:sz w:val="24"/>
          <w:szCs w:val="24"/>
        </w:rPr>
        <w:t xml:space="preserve">and installation of the </w:t>
      </w:r>
      <w:r w:rsidR="00375844" w:rsidRPr="00556D9C">
        <w:rPr>
          <w:rFonts w:ascii="Times New Roman" w:hAnsi="Times New Roman"/>
          <w:sz w:val="24"/>
          <w:szCs w:val="24"/>
        </w:rPr>
        <w:t xml:space="preserve">Electronic Truck Scale </w:t>
      </w:r>
      <w:r w:rsidR="007863A4" w:rsidRPr="00556D9C">
        <w:rPr>
          <w:rFonts w:ascii="Times New Roman" w:hAnsi="Times New Roman"/>
          <w:sz w:val="24"/>
          <w:szCs w:val="24"/>
        </w:rPr>
        <w:t>in the hazelnut processing plant</w:t>
      </w:r>
      <w:r w:rsidRPr="00556D9C">
        <w:rPr>
          <w:rFonts w:ascii="Times New Roman" w:hAnsi="Times New Roman"/>
          <w:sz w:val="24"/>
          <w:szCs w:val="24"/>
        </w:rPr>
        <w:t>.</w:t>
      </w:r>
    </w:p>
    <w:p w14:paraId="3250330B" w14:textId="77777777" w:rsidR="00E248EE" w:rsidRPr="00556D9C" w:rsidRDefault="00E248EE">
      <w:pPr>
        <w:suppressAutoHyphens/>
        <w:spacing w:after="0" w:line="240" w:lineRule="auto"/>
        <w:jc w:val="both"/>
        <w:rPr>
          <w:rFonts w:ascii="Times New Roman" w:hAnsi="Times New Roman"/>
          <w:sz w:val="24"/>
          <w:szCs w:val="24"/>
        </w:rPr>
      </w:pPr>
    </w:p>
    <w:p w14:paraId="49C30483" w14:textId="778BF161" w:rsidR="00E248EE" w:rsidRPr="00556D9C" w:rsidRDefault="00E248EE">
      <w:pPr>
        <w:suppressAutoHyphens/>
        <w:spacing w:after="0" w:line="240" w:lineRule="auto"/>
        <w:ind w:left="360"/>
        <w:jc w:val="both"/>
        <w:rPr>
          <w:rFonts w:ascii="Times New Roman" w:hAnsi="Times New Roman"/>
          <w:sz w:val="24"/>
          <w:szCs w:val="24"/>
        </w:rPr>
      </w:pPr>
      <w:r w:rsidRPr="00556D9C">
        <w:rPr>
          <w:rFonts w:ascii="Times New Roman" w:hAnsi="Times New Roman"/>
          <w:sz w:val="24"/>
          <w:szCs w:val="24"/>
        </w:rPr>
        <w:t xml:space="preserve">Offerors are responsible for ensuring that their offers are received by CNFA in accordance with the instructions, terms, and conditions described in this RFQ. Failure to adhere </w:t>
      </w:r>
      <w:r w:rsidR="008D1804" w:rsidRPr="00556D9C">
        <w:rPr>
          <w:rFonts w:ascii="Times New Roman" w:hAnsi="Times New Roman"/>
          <w:sz w:val="24"/>
          <w:szCs w:val="24"/>
        </w:rPr>
        <w:t xml:space="preserve">to </w:t>
      </w:r>
      <w:r w:rsidRPr="00556D9C">
        <w:rPr>
          <w:rFonts w:ascii="Times New Roman" w:hAnsi="Times New Roman"/>
          <w:sz w:val="24"/>
          <w:szCs w:val="24"/>
        </w:rPr>
        <w:t>instructions described in this RFQ may lead to disqualification of an offer from consideration.</w:t>
      </w:r>
    </w:p>
    <w:p w14:paraId="5990F56C" w14:textId="77777777" w:rsidR="00E248EE" w:rsidRPr="00556D9C" w:rsidRDefault="00E248EE">
      <w:pPr>
        <w:suppressAutoHyphens/>
        <w:spacing w:after="0" w:line="240" w:lineRule="auto"/>
        <w:ind w:left="360"/>
        <w:jc w:val="both"/>
        <w:rPr>
          <w:rFonts w:ascii="Times New Roman" w:hAnsi="Times New Roman"/>
          <w:sz w:val="24"/>
          <w:szCs w:val="24"/>
        </w:rPr>
      </w:pPr>
    </w:p>
    <w:p w14:paraId="2924164A" w14:textId="19A597AB" w:rsidR="00E248EE" w:rsidRPr="00556D9C" w:rsidRDefault="00E248EE" w:rsidP="000716D9">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Offer Deadline and Protocol</w:t>
      </w:r>
      <w:r w:rsidRPr="00556D9C">
        <w:rPr>
          <w:rFonts w:ascii="Times New Roman" w:hAnsi="Times New Roman"/>
          <w:sz w:val="24"/>
          <w:szCs w:val="24"/>
        </w:rPr>
        <w:t xml:space="preserve">: Offers must be received </w:t>
      </w:r>
      <w:r w:rsidR="00AE51CC" w:rsidRPr="00556D9C">
        <w:rPr>
          <w:rFonts w:ascii="Times New Roman" w:hAnsi="Times New Roman"/>
          <w:b/>
          <w:sz w:val="24"/>
          <w:szCs w:val="24"/>
        </w:rPr>
        <w:t>no later than 1</w:t>
      </w:r>
      <w:r w:rsidR="00AC1633" w:rsidRPr="00556D9C">
        <w:rPr>
          <w:rFonts w:ascii="Times New Roman" w:hAnsi="Times New Roman"/>
          <w:b/>
          <w:sz w:val="24"/>
          <w:szCs w:val="24"/>
        </w:rPr>
        <w:t>8</w:t>
      </w:r>
      <w:r w:rsidR="00AE51CC" w:rsidRPr="00556D9C">
        <w:rPr>
          <w:rFonts w:ascii="Times New Roman" w:hAnsi="Times New Roman"/>
          <w:b/>
          <w:sz w:val="24"/>
          <w:szCs w:val="24"/>
        </w:rPr>
        <w:t xml:space="preserve">:00 </w:t>
      </w:r>
      <w:r w:rsidR="002D3502" w:rsidRPr="00556D9C">
        <w:rPr>
          <w:rFonts w:ascii="Times New Roman" w:hAnsi="Times New Roman"/>
          <w:b/>
          <w:sz w:val="24"/>
          <w:szCs w:val="24"/>
        </w:rPr>
        <w:t>local Baku</w:t>
      </w:r>
      <w:r w:rsidR="00AE51CC" w:rsidRPr="00556D9C">
        <w:rPr>
          <w:rFonts w:ascii="Times New Roman" w:hAnsi="Times New Roman"/>
          <w:b/>
          <w:sz w:val="24"/>
          <w:szCs w:val="24"/>
        </w:rPr>
        <w:t xml:space="preserve"> time</w:t>
      </w:r>
      <w:r w:rsidRPr="00556D9C">
        <w:rPr>
          <w:rFonts w:ascii="Times New Roman" w:hAnsi="Times New Roman"/>
          <w:b/>
          <w:sz w:val="24"/>
          <w:szCs w:val="24"/>
        </w:rPr>
        <w:t xml:space="preserve"> on</w:t>
      </w:r>
      <w:r w:rsidR="007863A4" w:rsidRPr="00556D9C">
        <w:rPr>
          <w:rFonts w:ascii="Times New Roman" w:hAnsi="Times New Roman"/>
          <w:b/>
          <w:sz w:val="24"/>
          <w:szCs w:val="24"/>
        </w:rPr>
        <w:t xml:space="preserve"> </w:t>
      </w:r>
      <w:r w:rsidR="00AC1633" w:rsidRPr="00556D9C">
        <w:rPr>
          <w:rFonts w:ascii="Times New Roman" w:hAnsi="Times New Roman"/>
          <w:b/>
          <w:sz w:val="24"/>
          <w:szCs w:val="24"/>
        </w:rPr>
        <w:t>February 8</w:t>
      </w:r>
      <w:r w:rsidR="005D0E1D" w:rsidRPr="00556D9C">
        <w:rPr>
          <w:rFonts w:ascii="Times New Roman" w:hAnsi="Times New Roman"/>
          <w:b/>
          <w:sz w:val="24"/>
          <w:szCs w:val="24"/>
        </w:rPr>
        <w:t>,</w:t>
      </w:r>
      <w:r w:rsidR="002434E3" w:rsidRPr="00556D9C">
        <w:rPr>
          <w:rFonts w:ascii="Times New Roman" w:hAnsi="Times New Roman"/>
          <w:b/>
          <w:sz w:val="24"/>
          <w:szCs w:val="24"/>
        </w:rPr>
        <w:t xml:space="preserve"> 201</w:t>
      </w:r>
      <w:r w:rsidR="00AC1633" w:rsidRPr="00556D9C">
        <w:rPr>
          <w:rFonts w:ascii="Times New Roman" w:hAnsi="Times New Roman"/>
          <w:b/>
          <w:sz w:val="24"/>
          <w:szCs w:val="24"/>
        </w:rPr>
        <w:t>7</w:t>
      </w:r>
      <w:r w:rsidRPr="00556D9C">
        <w:rPr>
          <w:rFonts w:ascii="Times New Roman" w:hAnsi="Times New Roman"/>
          <w:sz w:val="24"/>
          <w:szCs w:val="24"/>
        </w:rPr>
        <w:t xml:space="preserve"> by email</w:t>
      </w:r>
      <w:r w:rsidR="0047353F" w:rsidRPr="00556D9C">
        <w:rPr>
          <w:rFonts w:ascii="Times New Roman" w:hAnsi="Times New Roman"/>
          <w:sz w:val="24"/>
          <w:szCs w:val="24"/>
        </w:rPr>
        <w:t xml:space="preserve"> </w:t>
      </w:r>
      <w:r w:rsidRPr="00556D9C">
        <w:rPr>
          <w:rFonts w:ascii="Times New Roman" w:hAnsi="Times New Roman"/>
          <w:sz w:val="24"/>
          <w:szCs w:val="24"/>
        </w:rPr>
        <w:t xml:space="preserve">to </w:t>
      </w:r>
      <w:hyperlink r:id="rId8" w:history="1">
        <w:r w:rsidR="00B14268" w:rsidRPr="00556D9C">
          <w:rPr>
            <w:rStyle w:val="Hyperlink"/>
            <w:rFonts w:ascii="Times New Roman" w:hAnsi="Times New Roman"/>
            <w:sz w:val="24"/>
            <w:szCs w:val="24"/>
          </w:rPr>
          <w:t>procurement@asapaz.org</w:t>
        </w:r>
      </w:hyperlink>
      <w:r w:rsidR="00B14268" w:rsidRPr="00556D9C">
        <w:rPr>
          <w:rFonts w:ascii="Times New Roman" w:hAnsi="Times New Roman"/>
          <w:color w:val="0070C0"/>
          <w:sz w:val="24"/>
          <w:szCs w:val="24"/>
        </w:rPr>
        <w:t>.</w:t>
      </w:r>
      <w:r w:rsidRPr="00556D9C">
        <w:rPr>
          <w:rFonts w:ascii="Times New Roman" w:hAnsi="Times New Roman"/>
          <w:sz w:val="24"/>
          <w:szCs w:val="24"/>
        </w:rPr>
        <w:t xml:space="preserve"> Please reference the RFQ number in any response to this RFQ. Offers received after the specified time and date will be considered late and will be considered only at the discretion of CNFA.</w:t>
      </w:r>
    </w:p>
    <w:p w14:paraId="6877D77E" w14:textId="77777777" w:rsidR="00E248EE" w:rsidRPr="00556D9C" w:rsidRDefault="00E248EE">
      <w:pPr>
        <w:pStyle w:val="ListParagraph"/>
        <w:ind w:left="360"/>
        <w:jc w:val="both"/>
        <w:rPr>
          <w:szCs w:val="24"/>
        </w:rPr>
      </w:pPr>
    </w:p>
    <w:p w14:paraId="5892E8F8" w14:textId="352B31E4" w:rsidR="00E248EE" w:rsidRPr="00556D9C" w:rsidRDefault="00E248EE" w:rsidP="0065114B">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Questions</w:t>
      </w:r>
      <w:r w:rsidRPr="00556D9C">
        <w:rPr>
          <w:rFonts w:ascii="Times New Roman" w:hAnsi="Times New Roman"/>
          <w:sz w:val="24"/>
          <w:szCs w:val="24"/>
        </w:rPr>
        <w:t xml:space="preserve">: Questions regarding the technical or administrative requirements of this RFQ may be submitted </w:t>
      </w:r>
      <w:r w:rsidR="00AE51CC" w:rsidRPr="00556D9C">
        <w:rPr>
          <w:rFonts w:ascii="Times New Roman" w:hAnsi="Times New Roman"/>
          <w:b/>
          <w:sz w:val="24"/>
          <w:szCs w:val="24"/>
        </w:rPr>
        <w:t>no later than 1</w:t>
      </w:r>
      <w:r w:rsidR="002D3502" w:rsidRPr="00556D9C">
        <w:rPr>
          <w:rFonts w:ascii="Times New Roman" w:hAnsi="Times New Roman"/>
          <w:b/>
          <w:sz w:val="24"/>
          <w:szCs w:val="24"/>
        </w:rPr>
        <w:t>8</w:t>
      </w:r>
      <w:r w:rsidR="00AE51CC" w:rsidRPr="00556D9C">
        <w:rPr>
          <w:rFonts w:ascii="Times New Roman" w:hAnsi="Times New Roman"/>
          <w:b/>
          <w:sz w:val="24"/>
          <w:szCs w:val="24"/>
        </w:rPr>
        <w:t xml:space="preserve">:00 </w:t>
      </w:r>
      <w:r w:rsidR="002D3502" w:rsidRPr="00556D9C">
        <w:rPr>
          <w:rFonts w:ascii="Times New Roman" w:hAnsi="Times New Roman"/>
          <w:b/>
          <w:sz w:val="24"/>
          <w:szCs w:val="24"/>
        </w:rPr>
        <w:t xml:space="preserve">local Baku </w:t>
      </w:r>
      <w:r w:rsidR="00AE51CC" w:rsidRPr="00556D9C">
        <w:rPr>
          <w:rFonts w:ascii="Times New Roman" w:hAnsi="Times New Roman"/>
          <w:b/>
          <w:sz w:val="24"/>
          <w:szCs w:val="24"/>
        </w:rPr>
        <w:t>time</w:t>
      </w:r>
      <w:r w:rsidR="00AE51CC" w:rsidRPr="00556D9C">
        <w:rPr>
          <w:rFonts w:ascii="Times New Roman" w:hAnsi="Times New Roman"/>
          <w:sz w:val="24"/>
          <w:szCs w:val="24"/>
        </w:rPr>
        <w:t xml:space="preserve"> </w:t>
      </w:r>
      <w:r w:rsidRPr="00556D9C">
        <w:rPr>
          <w:rFonts w:ascii="Times New Roman" w:hAnsi="Times New Roman"/>
          <w:b/>
          <w:sz w:val="24"/>
          <w:szCs w:val="24"/>
        </w:rPr>
        <w:t xml:space="preserve">on </w:t>
      </w:r>
      <w:r w:rsidR="00AC1633" w:rsidRPr="00556D9C">
        <w:rPr>
          <w:rFonts w:ascii="Times New Roman" w:hAnsi="Times New Roman"/>
          <w:b/>
          <w:sz w:val="24"/>
          <w:szCs w:val="24"/>
        </w:rPr>
        <w:t xml:space="preserve">February </w:t>
      </w:r>
      <w:r w:rsidR="008D11D5">
        <w:rPr>
          <w:rFonts w:ascii="Times New Roman" w:hAnsi="Times New Roman"/>
          <w:b/>
          <w:sz w:val="24"/>
          <w:szCs w:val="24"/>
        </w:rPr>
        <w:t>5</w:t>
      </w:r>
      <w:r w:rsidR="00AC1633" w:rsidRPr="00556D9C">
        <w:rPr>
          <w:rFonts w:ascii="Times New Roman" w:hAnsi="Times New Roman"/>
          <w:b/>
          <w:sz w:val="24"/>
          <w:szCs w:val="24"/>
        </w:rPr>
        <w:t>, 2017</w:t>
      </w:r>
      <w:r w:rsidRPr="00556D9C">
        <w:rPr>
          <w:rFonts w:ascii="Times New Roman" w:hAnsi="Times New Roman"/>
          <w:sz w:val="24"/>
          <w:szCs w:val="24"/>
        </w:rPr>
        <w:t xml:space="preserve"> by email to </w:t>
      </w:r>
      <w:hyperlink r:id="rId9" w:history="1">
        <w:r w:rsidR="00B14268" w:rsidRPr="00556D9C">
          <w:rPr>
            <w:rStyle w:val="Hyperlink"/>
            <w:rFonts w:ascii="Times New Roman" w:hAnsi="Times New Roman"/>
            <w:sz w:val="24"/>
            <w:szCs w:val="24"/>
          </w:rPr>
          <w:t>procurement@asapaz.org</w:t>
        </w:r>
      </w:hyperlink>
      <w:r w:rsidR="00CC1CB5" w:rsidRPr="00556D9C">
        <w:rPr>
          <w:rFonts w:ascii="Times New Roman" w:hAnsi="Times New Roman"/>
          <w:color w:val="0070C0"/>
          <w:sz w:val="24"/>
          <w:szCs w:val="24"/>
        </w:rPr>
        <w:t>.</w:t>
      </w:r>
      <w:r w:rsidRPr="00556D9C">
        <w:rPr>
          <w:rFonts w:ascii="Times New Roman" w:hAnsi="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17005706" w14:textId="77777777" w:rsidR="00E248EE" w:rsidRPr="00556D9C" w:rsidRDefault="00E248EE">
      <w:pPr>
        <w:suppressAutoHyphens/>
        <w:spacing w:after="0" w:line="240" w:lineRule="auto"/>
        <w:ind w:left="360"/>
        <w:jc w:val="both"/>
        <w:rPr>
          <w:rFonts w:ascii="Times New Roman" w:hAnsi="Times New Roman"/>
          <w:sz w:val="24"/>
          <w:szCs w:val="24"/>
        </w:rPr>
      </w:pPr>
    </w:p>
    <w:p w14:paraId="03174E5C" w14:textId="77777777" w:rsidR="00E248EE" w:rsidRPr="00556D9C" w:rsidRDefault="00E248EE">
      <w:pPr>
        <w:suppressAutoHyphens/>
        <w:spacing w:after="0" w:line="240" w:lineRule="auto"/>
        <w:ind w:left="360"/>
        <w:jc w:val="both"/>
        <w:rPr>
          <w:rFonts w:ascii="Times New Roman" w:hAnsi="Times New Roman"/>
          <w:sz w:val="24"/>
          <w:szCs w:val="24"/>
        </w:rPr>
      </w:pPr>
      <w:r w:rsidRPr="00556D9C">
        <w:rPr>
          <w:rFonts w:ascii="Times New Roman" w:hAnsi="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3025D658" w14:textId="77777777" w:rsidR="00E248EE" w:rsidRPr="00556D9C" w:rsidRDefault="00E248EE">
      <w:pPr>
        <w:pStyle w:val="ListParagraph"/>
        <w:ind w:left="360"/>
        <w:jc w:val="both"/>
        <w:rPr>
          <w:szCs w:val="24"/>
        </w:rPr>
      </w:pPr>
    </w:p>
    <w:p w14:paraId="369CCD48" w14:textId="0AAAF8CA" w:rsidR="00E248EE" w:rsidRPr="00556D9C" w:rsidRDefault="00E248EE">
      <w:pPr>
        <w:numPr>
          <w:ilvl w:val="0"/>
          <w:numId w:val="1"/>
        </w:numPr>
        <w:tabs>
          <w:tab w:val="num" w:pos="360"/>
        </w:tabs>
        <w:suppressAutoHyphens/>
        <w:spacing w:after="0" w:line="240" w:lineRule="auto"/>
        <w:ind w:left="360"/>
        <w:jc w:val="both"/>
        <w:rPr>
          <w:rFonts w:ascii="Times New Roman" w:hAnsi="Times New Roman"/>
          <w:color w:val="000000"/>
          <w:sz w:val="24"/>
          <w:szCs w:val="24"/>
        </w:rPr>
      </w:pPr>
      <w:r w:rsidRPr="00556D9C">
        <w:rPr>
          <w:rFonts w:ascii="Times New Roman" w:hAnsi="Times New Roman"/>
          <w:b/>
          <w:color w:val="000000"/>
          <w:sz w:val="24"/>
          <w:szCs w:val="24"/>
          <w:u w:val="single"/>
        </w:rPr>
        <w:t>Quotations</w:t>
      </w:r>
      <w:r w:rsidRPr="00556D9C">
        <w:rPr>
          <w:rFonts w:ascii="Times New Roman" w:hAnsi="Times New Roman"/>
          <w:color w:val="000000"/>
          <w:sz w:val="24"/>
          <w:szCs w:val="24"/>
        </w:rPr>
        <w:t xml:space="preserve">: Quotations in response to this RFQ must be priced in </w:t>
      </w:r>
      <w:r w:rsidR="005D0E1D" w:rsidRPr="00556D9C">
        <w:rPr>
          <w:rFonts w:ascii="Times New Roman" w:hAnsi="Times New Roman"/>
          <w:sz w:val="24"/>
          <w:szCs w:val="24"/>
        </w:rPr>
        <w:t>USD</w:t>
      </w:r>
      <w:r w:rsidRPr="00556D9C">
        <w:rPr>
          <w:rFonts w:ascii="Times New Roman" w:hAnsi="Times New Roman"/>
          <w:color w:val="000000"/>
          <w:sz w:val="24"/>
          <w:szCs w:val="24"/>
        </w:rPr>
        <w:t xml:space="preserve">.  Offers must remain valid for not less than </w:t>
      </w:r>
      <w:r w:rsidR="00A00C94" w:rsidRPr="00556D9C">
        <w:rPr>
          <w:rFonts w:ascii="Times New Roman" w:hAnsi="Times New Roman"/>
          <w:sz w:val="24"/>
          <w:szCs w:val="24"/>
        </w:rPr>
        <w:t xml:space="preserve">ninety </w:t>
      </w:r>
      <w:r w:rsidR="005D0E1D" w:rsidRPr="00556D9C">
        <w:rPr>
          <w:rFonts w:ascii="Times New Roman" w:hAnsi="Times New Roman"/>
          <w:sz w:val="24"/>
          <w:szCs w:val="24"/>
        </w:rPr>
        <w:t>(</w:t>
      </w:r>
      <w:r w:rsidR="00A00C94" w:rsidRPr="00556D9C">
        <w:rPr>
          <w:rFonts w:ascii="Times New Roman" w:hAnsi="Times New Roman"/>
          <w:sz w:val="24"/>
          <w:szCs w:val="24"/>
        </w:rPr>
        <w:t>9</w:t>
      </w:r>
      <w:r w:rsidRPr="00556D9C">
        <w:rPr>
          <w:rFonts w:ascii="Times New Roman" w:hAnsi="Times New Roman"/>
          <w:sz w:val="24"/>
          <w:szCs w:val="24"/>
        </w:rPr>
        <w:t>0) calendar days</w:t>
      </w:r>
      <w:r w:rsidRPr="00556D9C">
        <w:rPr>
          <w:rFonts w:ascii="Times New Roman" w:hAnsi="Times New Roman"/>
          <w:color w:val="000000"/>
          <w:sz w:val="24"/>
          <w:szCs w:val="24"/>
        </w:rPr>
        <w:t xml:space="preserve"> after the offer deadline. Offerors are requested to provide quotations on official letterhead or format</w:t>
      </w:r>
      <w:r w:rsidR="00D3555F" w:rsidRPr="00556D9C">
        <w:rPr>
          <w:rFonts w:ascii="Times New Roman" w:hAnsi="Times New Roman"/>
          <w:color w:val="000000"/>
          <w:sz w:val="24"/>
          <w:szCs w:val="24"/>
        </w:rPr>
        <w:t>.</w:t>
      </w:r>
    </w:p>
    <w:p w14:paraId="387C0F6F" w14:textId="77777777" w:rsidR="00E248EE" w:rsidRPr="00556D9C" w:rsidRDefault="00E248EE">
      <w:pPr>
        <w:spacing w:after="0" w:line="240" w:lineRule="auto"/>
        <w:ind w:left="360"/>
        <w:jc w:val="both"/>
        <w:rPr>
          <w:rFonts w:ascii="Times New Roman" w:hAnsi="Times New Roman"/>
          <w:sz w:val="24"/>
          <w:szCs w:val="24"/>
        </w:rPr>
      </w:pPr>
    </w:p>
    <w:p w14:paraId="0A68EBB8" w14:textId="04A7E8AC" w:rsidR="006848C6" w:rsidRPr="00556D9C"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Eligibility</w:t>
      </w:r>
      <w:r w:rsidRPr="00556D9C">
        <w:rPr>
          <w:rFonts w:ascii="Times New Roman" w:hAnsi="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w:t>
      </w:r>
      <w:r w:rsidR="005D0E1D" w:rsidRPr="00556D9C">
        <w:rPr>
          <w:rFonts w:ascii="Times New Roman" w:hAnsi="Times New Roman"/>
          <w:sz w:val="24"/>
          <w:szCs w:val="24"/>
        </w:rPr>
        <w:t>ernment</w:t>
      </w:r>
      <w:r w:rsidR="00CA3B4D" w:rsidRPr="00556D9C">
        <w:rPr>
          <w:rFonts w:ascii="Times New Roman" w:hAnsi="Times New Roman"/>
          <w:sz w:val="24"/>
          <w:szCs w:val="24"/>
        </w:rPr>
        <w:t>.</w:t>
      </w:r>
    </w:p>
    <w:p w14:paraId="68A1B0E7" w14:textId="77777777" w:rsidR="00CC1CB5" w:rsidRPr="00556D9C" w:rsidRDefault="00CC1CB5" w:rsidP="00CF65FB">
      <w:pPr>
        <w:pStyle w:val="ListParagraph"/>
        <w:jc w:val="both"/>
        <w:rPr>
          <w:szCs w:val="24"/>
        </w:rPr>
      </w:pPr>
    </w:p>
    <w:p w14:paraId="607D97AE" w14:textId="42D65D19" w:rsidR="00CC1CB5" w:rsidRPr="00556D9C" w:rsidRDefault="00436B26">
      <w:pPr>
        <w:numPr>
          <w:ilvl w:val="0"/>
          <w:numId w:val="1"/>
        </w:numPr>
        <w:tabs>
          <w:tab w:val="num" w:pos="360"/>
        </w:tabs>
        <w:suppressAutoHyphens/>
        <w:spacing w:after="0" w:line="240" w:lineRule="auto"/>
        <w:ind w:left="360"/>
        <w:jc w:val="both"/>
        <w:rPr>
          <w:rStyle w:val="Hyperlink"/>
          <w:rFonts w:ascii="Times New Roman" w:hAnsi="Times New Roman"/>
          <w:color w:val="auto"/>
          <w:sz w:val="24"/>
          <w:szCs w:val="24"/>
          <w:u w:val="none"/>
        </w:rPr>
      </w:pPr>
      <w:r w:rsidRPr="00556D9C">
        <w:rPr>
          <w:rFonts w:ascii="Times New Roman" w:hAnsi="Times New Roman"/>
          <w:b/>
          <w:sz w:val="24"/>
          <w:szCs w:val="24"/>
          <w:u w:val="single"/>
        </w:rPr>
        <w:t>Source:</w:t>
      </w:r>
      <w:r w:rsidR="006848C6" w:rsidRPr="00556D9C">
        <w:rPr>
          <w:rFonts w:ascii="Times New Roman" w:hAnsi="Times New Roman"/>
          <w:sz w:val="24"/>
          <w:szCs w:val="24"/>
        </w:rPr>
        <w:t xml:space="preserve"> </w:t>
      </w:r>
      <w:r w:rsidR="00CC1CB5" w:rsidRPr="00556D9C">
        <w:rPr>
          <w:rFonts w:ascii="Times New Roman" w:hAnsi="Times New Roman"/>
          <w:sz w:val="24"/>
          <w:szCs w:val="24"/>
        </w:rPr>
        <w:t xml:space="preserve">The offeror shall confirm that no proposed items were manufactured in, sold by, or shipped from source countries that are designated as prohibited sources. As of the drafting of the present RFQ, the list of countries designated as prohibited sources included North Korea, Myanmar, Cuba, Syria, Sudan, and Iran. In addition, the offeror must adhere to appropriate governing restrictions including the source and nationality requirements set forth in 22 CFR </w:t>
      </w:r>
      <w:r w:rsidR="00CC1CB5" w:rsidRPr="00556D9C">
        <w:rPr>
          <w:rFonts w:ascii="Times New Roman" w:hAnsi="Times New Roman"/>
          <w:sz w:val="24"/>
          <w:szCs w:val="24"/>
        </w:rPr>
        <w:lastRenderedPageBreak/>
        <w:t>228 and the standard provisions. The authorized geographic code for procurements of goods and services conducted by the project is 937 for any procurements exceeding $25,000. Therefore, vendors registered in Azerbaijan, the United States, or developing countries, other than advanced developing countries, and goods available for purchase in those countries, are preferred for this procurement. Procurements from advanced developing countries for which ASAP would contribute over $25,000 would require a waiver from USAID. For a complete list of developing countries</w:t>
      </w:r>
      <w:r w:rsidR="006A2C78" w:rsidRPr="00556D9C">
        <w:rPr>
          <w:rFonts w:ascii="Times New Roman" w:hAnsi="Times New Roman"/>
          <w:sz w:val="24"/>
          <w:szCs w:val="24"/>
        </w:rPr>
        <w:t xml:space="preserve"> and advanced developing countries</w:t>
      </w:r>
      <w:r w:rsidR="00CC1CB5" w:rsidRPr="00556D9C">
        <w:rPr>
          <w:rFonts w:ascii="Times New Roman" w:hAnsi="Times New Roman"/>
          <w:sz w:val="24"/>
          <w:szCs w:val="24"/>
        </w:rPr>
        <w:t xml:space="preserve">, see </w:t>
      </w:r>
      <w:hyperlink r:id="rId10" w:history="1">
        <w:r w:rsidR="00CC1CB5" w:rsidRPr="00556D9C">
          <w:rPr>
            <w:rStyle w:val="Hyperlink"/>
            <w:rFonts w:ascii="Times New Roman" w:hAnsi="Times New Roman"/>
            <w:sz w:val="24"/>
            <w:szCs w:val="24"/>
          </w:rPr>
          <w:t>https://www.usaid.gov/ads/policy/300/310maa</w:t>
        </w:r>
      </w:hyperlink>
    </w:p>
    <w:p w14:paraId="33B88390" w14:textId="77777777" w:rsidR="006A2C78" w:rsidRPr="00556D9C" w:rsidRDefault="006A2C78">
      <w:pPr>
        <w:suppressAutoHyphens/>
        <w:spacing w:after="0" w:line="240" w:lineRule="auto"/>
        <w:ind w:left="360"/>
        <w:jc w:val="both"/>
        <w:rPr>
          <w:rStyle w:val="Hyperlink"/>
          <w:rFonts w:ascii="Times New Roman" w:hAnsi="Times New Roman"/>
          <w:color w:val="auto"/>
          <w:sz w:val="24"/>
          <w:szCs w:val="24"/>
          <w:u w:val="none"/>
        </w:rPr>
      </w:pPr>
    </w:p>
    <w:p w14:paraId="034C511D" w14:textId="0F4779E4" w:rsidR="006A2C78" w:rsidRPr="00556D9C" w:rsidRDefault="00425193">
      <w:pPr>
        <w:suppressAutoHyphens/>
        <w:spacing w:after="0" w:line="240" w:lineRule="auto"/>
        <w:ind w:firstLine="360"/>
        <w:jc w:val="both"/>
        <w:rPr>
          <w:rFonts w:ascii="Times New Roman" w:hAnsi="Times New Roman"/>
          <w:sz w:val="24"/>
          <w:szCs w:val="24"/>
        </w:rPr>
      </w:pPr>
      <w:hyperlink r:id="rId11" w:history="1">
        <w:r w:rsidR="00E1765E" w:rsidRPr="00556D9C">
          <w:rPr>
            <w:rStyle w:val="Hyperlink"/>
            <w:rFonts w:ascii="Times New Roman" w:hAnsi="Times New Roman"/>
            <w:sz w:val="24"/>
            <w:szCs w:val="24"/>
          </w:rPr>
          <w:t>https://www.usaid.gov/ads/policy/300/310mab</w:t>
        </w:r>
      </w:hyperlink>
    </w:p>
    <w:p w14:paraId="5326D042" w14:textId="77777777" w:rsidR="00E1765E" w:rsidRPr="00556D9C" w:rsidRDefault="00E1765E">
      <w:pPr>
        <w:suppressAutoHyphens/>
        <w:spacing w:after="0" w:line="240" w:lineRule="auto"/>
        <w:ind w:firstLine="360"/>
        <w:jc w:val="both"/>
        <w:rPr>
          <w:rFonts w:ascii="Times New Roman" w:hAnsi="Times New Roman"/>
          <w:sz w:val="24"/>
          <w:szCs w:val="24"/>
        </w:rPr>
      </w:pPr>
    </w:p>
    <w:p w14:paraId="04FA4E2C" w14:textId="77777777" w:rsidR="006848C6" w:rsidRPr="00556D9C" w:rsidRDefault="006848C6">
      <w:pPr>
        <w:suppressAutoHyphens/>
        <w:spacing w:after="0" w:line="240" w:lineRule="auto"/>
        <w:ind w:left="360"/>
        <w:contextualSpacing/>
        <w:jc w:val="both"/>
        <w:rPr>
          <w:rFonts w:ascii="Times New Roman" w:hAnsi="Times New Roman"/>
          <w:sz w:val="24"/>
          <w:szCs w:val="24"/>
        </w:rPr>
      </w:pPr>
    </w:p>
    <w:p w14:paraId="1195A2F6" w14:textId="77777777" w:rsidR="00B809C3" w:rsidRPr="00556D9C" w:rsidRDefault="00B809C3">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Evaluation and Award</w:t>
      </w:r>
      <w:r w:rsidRPr="00556D9C">
        <w:rPr>
          <w:rFonts w:ascii="Times New Roman" w:hAnsi="Times New Roman"/>
          <w:sz w:val="24"/>
          <w:szCs w:val="24"/>
        </w:rPr>
        <w:t>: The award will be made to a responsible offeror whose offer follows the RFQ instructions, meets the eligibility requirements, and is determined via a trade-off analysis to be the best value based on application of the following evaluation criteria. In conducting its evaluation, CNFA may seek information from any source it deems appropriate to obtain or validate information regarding the Bidder’s quotation. Both mandatory criteria and evaluation factors are indicated below. The relative importance of each individual evaluation factor is indicated by the number of points below:</w:t>
      </w:r>
    </w:p>
    <w:p w14:paraId="34997AF4" w14:textId="77777777" w:rsidR="00B809C3" w:rsidRPr="00556D9C" w:rsidRDefault="00B809C3">
      <w:pPr>
        <w:spacing w:after="0"/>
        <w:jc w:val="both"/>
        <w:rPr>
          <w:rFonts w:ascii="Times New Roman" w:hAnsi="Times New Roman"/>
          <w:color w:val="002060"/>
          <w:sz w:val="24"/>
          <w:szCs w:val="24"/>
        </w:rPr>
      </w:pPr>
    </w:p>
    <w:p w14:paraId="7F0EB655" w14:textId="77777777" w:rsidR="00B809C3" w:rsidRPr="00556D9C" w:rsidRDefault="00B809C3">
      <w:pPr>
        <w:autoSpaceDE w:val="0"/>
        <w:autoSpaceDN w:val="0"/>
        <w:adjustRightInd w:val="0"/>
        <w:spacing w:after="120" w:line="240" w:lineRule="auto"/>
        <w:ind w:left="7200" w:hanging="7200"/>
        <w:jc w:val="both"/>
        <w:rPr>
          <w:rFonts w:ascii="Times New Roman" w:hAnsi="Times New Roman"/>
          <w:color w:val="000000"/>
          <w:sz w:val="24"/>
          <w:szCs w:val="24"/>
        </w:rPr>
      </w:pPr>
      <w:r w:rsidRPr="00556D9C">
        <w:rPr>
          <w:rFonts w:ascii="Times New Roman" w:hAnsi="Times New Roman"/>
          <w:color w:val="000000"/>
          <w:sz w:val="24"/>
          <w:szCs w:val="24"/>
        </w:rPr>
        <w:t>1. Name and address of the bidder and name of contact person</w:t>
      </w:r>
      <w:r w:rsidRPr="00556D9C">
        <w:rPr>
          <w:rFonts w:ascii="Times New Roman" w:hAnsi="Times New Roman"/>
          <w:color w:val="000000"/>
          <w:sz w:val="24"/>
          <w:szCs w:val="24"/>
        </w:rPr>
        <w:tab/>
        <w:t>Acceptable/Not Acceptable/</w:t>
      </w:r>
    </w:p>
    <w:p w14:paraId="7275D6F5" w14:textId="4989FD18" w:rsidR="00B809C3" w:rsidRPr="00556D9C" w:rsidRDefault="00B809C3">
      <w:pPr>
        <w:autoSpaceDE w:val="0"/>
        <w:autoSpaceDN w:val="0"/>
        <w:adjustRightInd w:val="0"/>
        <w:spacing w:after="120" w:line="240" w:lineRule="auto"/>
        <w:ind w:left="7200" w:hanging="7200"/>
        <w:jc w:val="both"/>
        <w:rPr>
          <w:rFonts w:ascii="Times New Roman" w:hAnsi="Times New Roman"/>
          <w:color w:val="000000"/>
          <w:sz w:val="24"/>
          <w:szCs w:val="24"/>
        </w:rPr>
      </w:pPr>
      <w:r w:rsidRPr="00556D9C">
        <w:rPr>
          <w:rFonts w:ascii="Times New Roman" w:hAnsi="Times New Roman"/>
          <w:color w:val="000000"/>
          <w:sz w:val="24"/>
          <w:szCs w:val="24"/>
        </w:rPr>
        <w:t xml:space="preserve">2. Adherence to </w:t>
      </w:r>
      <w:r w:rsidR="00436B26" w:rsidRPr="00556D9C">
        <w:rPr>
          <w:rFonts w:ascii="Times New Roman" w:hAnsi="Times New Roman"/>
          <w:color w:val="000000"/>
          <w:sz w:val="24"/>
          <w:szCs w:val="24"/>
        </w:rPr>
        <w:t xml:space="preserve">Technical Specifications </w:t>
      </w:r>
      <w:r w:rsidR="00D23F3A" w:rsidRPr="00556D9C">
        <w:rPr>
          <w:rFonts w:ascii="Times New Roman" w:hAnsi="Times New Roman"/>
          <w:color w:val="000000"/>
          <w:sz w:val="24"/>
          <w:szCs w:val="24"/>
        </w:rPr>
        <w:t>(</w:t>
      </w:r>
      <w:r w:rsidR="00436B26" w:rsidRPr="00556D9C">
        <w:rPr>
          <w:rFonts w:ascii="Times New Roman" w:hAnsi="Times New Roman"/>
          <w:color w:val="000000"/>
          <w:sz w:val="24"/>
          <w:szCs w:val="24"/>
        </w:rPr>
        <w:t>per Section 3 below</w:t>
      </w:r>
      <w:r w:rsidR="00D23F3A" w:rsidRPr="00556D9C">
        <w:rPr>
          <w:rFonts w:ascii="Times New Roman" w:hAnsi="Times New Roman"/>
          <w:color w:val="000000"/>
          <w:sz w:val="24"/>
          <w:szCs w:val="24"/>
        </w:rPr>
        <w:t>)</w:t>
      </w:r>
      <w:r w:rsidRPr="00556D9C">
        <w:rPr>
          <w:rFonts w:ascii="Times New Roman" w:hAnsi="Times New Roman"/>
          <w:color w:val="000000"/>
          <w:sz w:val="24"/>
          <w:szCs w:val="24"/>
        </w:rPr>
        <w:tab/>
        <w:t>Acceptable/Not Acceptable/</w:t>
      </w:r>
    </w:p>
    <w:p w14:paraId="2DC46D6A" w14:textId="77777777" w:rsidR="00B809C3" w:rsidRPr="00556D9C" w:rsidRDefault="00436B26">
      <w:pPr>
        <w:autoSpaceDE w:val="0"/>
        <w:autoSpaceDN w:val="0"/>
        <w:adjustRightInd w:val="0"/>
        <w:spacing w:after="120" w:line="240" w:lineRule="auto"/>
        <w:ind w:left="5040" w:hanging="5040"/>
        <w:jc w:val="both"/>
        <w:rPr>
          <w:rFonts w:ascii="Times New Roman" w:hAnsi="Times New Roman"/>
          <w:color w:val="000000"/>
          <w:sz w:val="24"/>
          <w:szCs w:val="24"/>
        </w:rPr>
      </w:pPr>
      <w:r w:rsidRPr="00556D9C">
        <w:rPr>
          <w:rFonts w:ascii="Times New Roman" w:hAnsi="Times New Roman"/>
          <w:color w:val="000000"/>
          <w:sz w:val="24"/>
          <w:szCs w:val="24"/>
        </w:rPr>
        <w:t xml:space="preserve">3. Source of Items </w:t>
      </w:r>
      <w:r w:rsidR="00D23F3A" w:rsidRPr="00556D9C">
        <w:rPr>
          <w:rFonts w:ascii="Times New Roman" w:hAnsi="Times New Roman"/>
          <w:color w:val="000000"/>
          <w:sz w:val="24"/>
          <w:szCs w:val="24"/>
        </w:rPr>
        <w:t>(</w:t>
      </w:r>
      <w:r w:rsidRPr="00556D9C">
        <w:rPr>
          <w:rFonts w:ascii="Times New Roman" w:hAnsi="Times New Roman"/>
          <w:color w:val="000000"/>
          <w:sz w:val="24"/>
          <w:szCs w:val="24"/>
        </w:rPr>
        <w:t>per 1.6</w:t>
      </w:r>
      <w:r w:rsidR="00B809C3" w:rsidRPr="00556D9C">
        <w:rPr>
          <w:rFonts w:ascii="Times New Roman" w:hAnsi="Times New Roman"/>
          <w:color w:val="000000"/>
          <w:sz w:val="24"/>
          <w:szCs w:val="24"/>
        </w:rPr>
        <w:t xml:space="preserve"> above</w:t>
      </w:r>
      <w:r w:rsidR="00D23F3A" w:rsidRPr="00556D9C">
        <w:rPr>
          <w:rFonts w:ascii="Times New Roman" w:hAnsi="Times New Roman"/>
          <w:color w:val="000000"/>
          <w:sz w:val="24"/>
          <w:szCs w:val="24"/>
        </w:rPr>
        <w:t>)</w:t>
      </w:r>
      <w:r w:rsidR="00B809C3" w:rsidRPr="00556D9C">
        <w:rPr>
          <w:rFonts w:ascii="Times New Roman" w:hAnsi="Times New Roman"/>
          <w:color w:val="000000"/>
          <w:sz w:val="24"/>
          <w:szCs w:val="24"/>
        </w:rPr>
        <w:t xml:space="preserve"> </w:t>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t>Acceptable/Not</w:t>
      </w:r>
    </w:p>
    <w:p w14:paraId="63A65173" w14:textId="77777777" w:rsidR="00B809C3" w:rsidRPr="00556D9C" w:rsidRDefault="00B809C3">
      <w:pPr>
        <w:autoSpaceDE w:val="0"/>
        <w:autoSpaceDN w:val="0"/>
        <w:adjustRightInd w:val="0"/>
        <w:spacing w:after="120" w:line="240" w:lineRule="auto"/>
        <w:ind w:left="5040" w:hanging="5040"/>
        <w:jc w:val="both"/>
        <w:rPr>
          <w:rFonts w:ascii="Times New Roman" w:hAnsi="Times New Roman"/>
          <w:color w:val="000000"/>
          <w:sz w:val="24"/>
          <w:szCs w:val="24"/>
        </w:rPr>
      </w:pPr>
      <w:r w:rsidRPr="00556D9C">
        <w:rPr>
          <w:rFonts w:ascii="Times New Roman" w:hAnsi="Times New Roman"/>
          <w:color w:val="000000"/>
          <w:sz w:val="24"/>
          <w:szCs w:val="24"/>
        </w:rPr>
        <w:t xml:space="preserve"> </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Acceptable/</w:t>
      </w:r>
    </w:p>
    <w:p w14:paraId="7E8F8FBA" w14:textId="398E5911" w:rsidR="00B809C3" w:rsidRPr="00556D9C" w:rsidRDefault="00436B26">
      <w:pPr>
        <w:autoSpaceDE w:val="0"/>
        <w:autoSpaceDN w:val="0"/>
        <w:adjustRightInd w:val="0"/>
        <w:spacing w:after="120" w:line="240" w:lineRule="auto"/>
        <w:ind w:left="4320" w:hanging="4320"/>
        <w:jc w:val="both"/>
        <w:rPr>
          <w:rFonts w:ascii="Times New Roman" w:hAnsi="Times New Roman"/>
          <w:color w:val="000000"/>
          <w:sz w:val="24"/>
          <w:szCs w:val="24"/>
        </w:rPr>
      </w:pPr>
      <w:r w:rsidRPr="00556D9C">
        <w:rPr>
          <w:rFonts w:ascii="Times New Roman" w:hAnsi="Times New Roman"/>
          <w:color w:val="000000"/>
          <w:sz w:val="24"/>
          <w:szCs w:val="24"/>
        </w:rPr>
        <w:t xml:space="preserve">4. Nationality of Bidder </w:t>
      </w:r>
      <w:r w:rsidR="00D23F3A" w:rsidRPr="00556D9C">
        <w:rPr>
          <w:rFonts w:ascii="Times New Roman" w:hAnsi="Times New Roman"/>
          <w:color w:val="000000"/>
          <w:sz w:val="24"/>
          <w:szCs w:val="24"/>
        </w:rPr>
        <w:t>(</w:t>
      </w:r>
      <w:r w:rsidRPr="00556D9C">
        <w:rPr>
          <w:rFonts w:ascii="Times New Roman" w:hAnsi="Times New Roman"/>
          <w:color w:val="000000"/>
          <w:sz w:val="24"/>
          <w:szCs w:val="24"/>
        </w:rPr>
        <w:t>per 1.</w:t>
      </w:r>
      <w:r w:rsidR="00427CF0" w:rsidRPr="00556D9C">
        <w:rPr>
          <w:rFonts w:ascii="Times New Roman" w:hAnsi="Times New Roman"/>
          <w:color w:val="000000"/>
          <w:sz w:val="24"/>
          <w:szCs w:val="24"/>
        </w:rPr>
        <w:t>6</w:t>
      </w:r>
      <w:r w:rsidR="00B809C3" w:rsidRPr="00556D9C">
        <w:rPr>
          <w:rFonts w:ascii="Times New Roman" w:hAnsi="Times New Roman"/>
          <w:color w:val="000000"/>
          <w:sz w:val="24"/>
          <w:szCs w:val="24"/>
        </w:rPr>
        <w:t xml:space="preserve"> above</w:t>
      </w:r>
      <w:r w:rsidR="00D23F3A" w:rsidRPr="00556D9C">
        <w:rPr>
          <w:rFonts w:ascii="Times New Roman" w:hAnsi="Times New Roman"/>
          <w:color w:val="000000"/>
          <w:sz w:val="24"/>
          <w:szCs w:val="24"/>
        </w:rPr>
        <w:t>)</w:t>
      </w:r>
      <w:r w:rsidR="00B809C3" w:rsidRPr="00556D9C">
        <w:rPr>
          <w:rFonts w:ascii="Times New Roman" w:hAnsi="Times New Roman"/>
          <w:color w:val="000000"/>
          <w:sz w:val="24"/>
          <w:szCs w:val="24"/>
        </w:rPr>
        <w:t xml:space="preserve"> </w:t>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r>
      <w:r w:rsidR="00B809C3" w:rsidRPr="00556D9C">
        <w:rPr>
          <w:rFonts w:ascii="Times New Roman" w:hAnsi="Times New Roman"/>
          <w:color w:val="000000"/>
          <w:sz w:val="24"/>
          <w:szCs w:val="24"/>
        </w:rPr>
        <w:tab/>
        <w:t>Acceptable/Not</w:t>
      </w:r>
    </w:p>
    <w:p w14:paraId="6489C270" w14:textId="77777777" w:rsidR="00B809C3" w:rsidRPr="00556D9C"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556D9C">
        <w:rPr>
          <w:rFonts w:ascii="Times New Roman" w:hAnsi="Times New Roman"/>
          <w:color w:val="000000"/>
          <w:sz w:val="24"/>
          <w:szCs w:val="24"/>
        </w:rPr>
        <w:t>Acceptable</w:t>
      </w:r>
    </w:p>
    <w:p w14:paraId="13F523DF" w14:textId="5E816782" w:rsidR="00B809C3" w:rsidRPr="00556D9C" w:rsidRDefault="00B809C3">
      <w:pPr>
        <w:autoSpaceDE w:val="0"/>
        <w:autoSpaceDN w:val="0"/>
        <w:adjustRightInd w:val="0"/>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5. Qu</w:t>
      </w:r>
      <w:r w:rsidR="005752D4" w:rsidRPr="00556D9C">
        <w:rPr>
          <w:rFonts w:ascii="Times New Roman" w:hAnsi="Times New Roman"/>
          <w:color w:val="000000"/>
          <w:sz w:val="24"/>
          <w:szCs w:val="24"/>
        </w:rPr>
        <w:t>otation valid for no less than 9</w:t>
      </w:r>
      <w:r w:rsidRPr="00556D9C">
        <w:rPr>
          <w:rFonts w:ascii="Times New Roman" w:hAnsi="Times New Roman"/>
          <w:color w:val="000000"/>
          <w:sz w:val="24"/>
          <w:szCs w:val="24"/>
        </w:rPr>
        <w:t xml:space="preserve">0 calendar days </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 xml:space="preserve">Acceptable/Not </w:t>
      </w:r>
    </w:p>
    <w:p w14:paraId="3E6DEC0B" w14:textId="77777777" w:rsidR="00B809C3" w:rsidRPr="00556D9C"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556D9C">
        <w:rPr>
          <w:rFonts w:ascii="Times New Roman" w:hAnsi="Times New Roman"/>
          <w:color w:val="000000"/>
          <w:sz w:val="24"/>
          <w:szCs w:val="24"/>
        </w:rPr>
        <w:t>Acceptable/</w:t>
      </w:r>
    </w:p>
    <w:p w14:paraId="1A052728" w14:textId="69F33C0E" w:rsidR="00B809C3" w:rsidRPr="00556D9C" w:rsidRDefault="00B809C3">
      <w:pPr>
        <w:autoSpaceDE w:val="0"/>
        <w:autoSpaceDN w:val="0"/>
        <w:adjustRightInd w:val="0"/>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 xml:space="preserve">6. Eligible to Participate </w:t>
      </w:r>
      <w:r w:rsidR="00D23F3A" w:rsidRPr="00556D9C">
        <w:rPr>
          <w:rFonts w:ascii="Times New Roman" w:hAnsi="Times New Roman"/>
          <w:color w:val="000000"/>
          <w:sz w:val="24"/>
          <w:szCs w:val="24"/>
        </w:rPr>
        <w:t>(</w:t>
      </w:r>
      <w:r w:rsidRPr="00556D9C">
        <w:rPr>
          <w:rFonts w:ascii="Times New Roman" w:hAnsi="Times New Roman"/>
          <w:color w:val="000000"/>
          <w:sz w:val="24"/>
          <w:szCs w:val="24"/>
        </w:rPr>
        <w:t xml:space="preserve">per </w:t>
      </w:r>
      <w:r w:rsidR="00D23F3A" w:rsidRPr="00556D9C">
        <w:rPr>
          <w:rFonts w:ascii="Times New Roman" w:hAnsi="Times New Roman"/>
          <w:color w:val="000000"/>
          <w:sz w:val="24"/>
          <w:szCs w:val="24"/>
        </w:rPr>
        <w:t>1.5 above)</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 xml:space="preserve">Acceptable/Not </w:t>
      </w:r>
    </w:p>
    <w:p w14:paraId="52BBF61B" w14:textId="77777777" w:rsidR="00B809C3" w:rsidRPr="00556D9C" w:rsidRDefault="00B809C3">
      <w:pPr>
        <w:autoSpaceDE w:val="0"/>
        <w:autoSpaceDN w:val="0"/>
        <w:adjustRightInd w:val="0"/>
        <w:spacing w:after="120" w:line="240" w:lineRule="auto"/>
        <w:ind w:left="6480" w:firstLine="720"/>
        <w:jc w:val="both"/>
        <w:rPr>
          <w:rFonts w:ascii="Times New Roman" w:hAnsi="Times New Roman"/>
          <w:color w:val="000000"/>
          <w:sz w:val="24"/>
          <w:szCs w:val="24"/>
        </w:rPr>
      </w:pPr>
      <w:r w:rsidRPr="00556D9C">
        <w:rPr>
          <w:rFonts w:ascii="Times New Roman" w:hAnsi="Times New Roman"/>
          <w:color w:val="000000"/>
          <w:sz w:val="24"/>
          <w:szCs w:val="24"/>
        </w:rPr>
        <w:t>Acceptable/</w:t>
      </w:r>
    </w:p>
    <w:p w14:paraId="0FDD5C14" w14:textId="77777777" w:rsidR="00B809C3" w:rsidRPr="00556D9C" w:rsidRDefault="00B809C3">
      <w:pPr>
        <w:autoSpaceDE w:val="0"/>
        <w:autoSpaceDN w:val="0"/>
        <w:adjustRightInd w:val="0"/>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7. Delivery Schedule</w:t>
      </w:r>
      <w:r w:rsidRPr="00556D9C">
        <w:rPr>
          <w:rFonts w:ascii="Times New Roman" w:hAnsi="Times New Roman"/>
          <w:color w:val="002060"/>
          <w:sz w:val="24"/>
          <w:szCs w:val="24"/>
        </w:rPr>
        <w:tab/>
      </w:r>
      <w:r w:rsidRPr="00556D9C">
        <w:rPr>
          <w:rFonts w:ascii="Times New Roman" w:hAnsi="Times New Roman"/>
          <w:color w:val="002060"/>
          <w:sz w:val="24"/>
          <w:szCs w:val="24"/>
        </w:rPr>
        <w:tab/>
      </w:r>
      <w:r w:rsidRPr="00556D9C">
        <w:rPr>
          <w:rFonts w:ascii="Times New Roman" w:hAnsi="Times New Roman"/>
          <w:color w:val="000000"/>
          <w:sz w:val="24"/>
          <w:szCs w:val="24"/>
        </w:rPr>
        <w:t xml:space="preserve"> </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0-20 points</w:t>
      </w:r>
    </w:p>
    <w:p w14:paraId="3A221ED1" w14:textId="3353C9F1" w:rsidR="00B809C3" w:rsidRPr="00556D9C" w:rsidRDefault="00B809C3">
      <w:pPr>
        <w:autoSpaceDE w:val="0"/>
        <w:autoSpaceDN w:val="0"/>
        <w:adjustRightInd w:val="0"/>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8. Price</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0-</w:t>
      </w:r>
      <w:r w:rsidR="003729C1" w:rsidRPr="00556D9C">
        <w:rPr>
          <w:rFonts w:ascii="Times New Roman" w:hAnsi="Times New Roman"/>
          <w:color w:val="000000"/>
          <w:sz w:val="24"/>
          <w:szCs w:val="24"/>
        </w:rPr>
        <w:t xml:space="preserve">50 </w:t>
      </w:r>
      <w:r w:rsidRPr="00556D9C">
        <w:rPr>
          <w:rFonts w:ascii="Times New Roman" w:hAnsi="Times New Roman"/>
          <w:color w:val="000000"/>
          <w:sz w:val="24"/>
          <w:szCs w:val="24"/>
        </w:rPr>
        <w:t>points</w:t>
      </w:r>
    </w:p>
    <w:p w14:paraId="4A051091" w14:textId="77777777" w:rsidR="00B809C3" w:rsidRPr="00556D9C" w:rsidRDefault="00B809C3">
      <w:pPr>
        <w:autoSpaceDE w:val="0"/>
        <w:autoSpaceDN w:val="0"/>
        <w:adjustRightInd w:val="0"/>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9. Payment Terms</w:t>
      </w:r>
      <w:r w:rsidRPr="00556D9C">
        <w:rPr>
          <w:rFonts w:ascii="Times New Roman" w:hAnsi="Times New Roman"/>
          <w:color w:val="000000"/>
          <w:sz w:val="24"/>
          <w:szCs w:val="24"/>
        </w:rPr>
        <w:tab/>
      </w:r>
      <w:r w:rsidRPr="00556D9C">
        <w:rPr>
          <w:rFonts w:ascii="Times New Roman" w:hAnsi="Times New Roman"/>
          <w:color w:val="000000"/>
          <w:sz w:val="24"/>
          <w:szCs w:val="24"/>
        </w:rPr>
        <w:tab/>
        <w:t xml:space="preserve"> </w:t>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r>
      <w:r w:rsidRPr="00556D9C">
        <w:rPr>
          <w:rFonts w:ascii="Times New Roman" w:hAnsi="Times New Roman"/>
          <w:color w:val="000000"/>
          <w:sz w:val="24"/>
          <w:szCs w:val="24"/>
        </w:rPr>
        <w:tab/>
        <w:t>0-10 points</w:t>
      </w:r>
      <w:r w:rsidRPr="00556D9C">
        <w:rPr>
          <w:rFonts w:ascii="Times New Roman" w:hAnsi="Times New Roman"/>
          <w:color w:val="000000"/>
          <w:sz w:val="24"/>
          <w:szCs w:val="24"/>
        </w:rPr>
        <w:tab/>
      </w:r>
    </w:p>
    <w:p w14:paraId="3F595FF2" w14:textId="3D8FCFE5" w:rsidR="00B809C3" w:rsidRPr="00556D9C" w:rsidRDefault="00B809C3">
      <w:pPr>
        <w:tabs>
          <w:tab w:val="left" w:pos="360"/>
        </w:tabs>
        <w:spacing w:after="120" w:line="240" w:lineRule="auto"/>
        <w:jc w:val="both"/>
        <w:rPr>
          <w:rFonts w:ascii="Times New Roman" w:hAnsi="Times New Roman"/>
          <w:color w:val="000000"/>
          <w:sz w:val="24"/>
          <w:szCs w:val="24"/>
        </w:rPr>
      </w:pPr>
      <w:r w:rsidRPr="00556D9C">
        <w:rPr>
          <w:rFonts w:ascii="Times New Roman" w:hAnsi="Times New Roman"/>
          <w:color w:val="000000"/>
          <w:sz w:val="24"/>
          <w:szCs w:val="24"/>
        </w:rPr>
        <w:t xml:space="preserve">10. </w:t>
      </w:r>
      <w:r w:rsidR="003729C1" w:rsidRPr="00556D9C">
        <w:rPr>
          <w:rFonts w:ascii="Times New Roman" w:hAnsi="Times New Roman"/>
          <w:color w:val="000000"/>
          <w:sz w:val="24"/>
          <w:szCs w:val="24"/>
        </w:rPr>
        <w:t xml:space="preserve">In-country installation and maintenance capability and </w:t>
      </w:r>
      <w:r w:rsidR="00C3661E" w:rsidRPr="00556D9C">
        <w:rPr>
          <w:rFonts w:ascii="Times New Roman" w:hAnsi="Times New Roman"/>
          <w:color w:val="000000"/>
          <w:sz w:val="24"/>
          <w:szCs w:val="24"/>
        </w:rPr>
        <w:t xml:space="preserve">warranty </w:t>
      </w:r>
      <w:r w:rsidR="003729C1" w:rsidRPr="00556D9C">
        <w:rPr>
          <w:rFonts w:ascii="Times New Roman" w:hAnsi="Times New Roman"/>
          <w:color w:val="000000"/>
          <w:sz w:val="24"/>
          <w:szCs w:val="24"/>
        </w:rPr>
        <w:t>terms</w:t>
      </w:r>
      <w:r w:rsidRPr="00556D9C">
        <w:rPr>
          <w:rFonts w:ascii="Times New Roman" w:hAnsi="Times New Roman"/>
          <w:color w:val="000000"/>
          <w:sz w:val="24"/>
          <w:szCs w:val="24"/>
        </w:rPr>
        <w:tab/>
        <w:t>0-</w:t>
      </w:r>
      <w:r w:rsidR="003729C1" w:rsidRPr="00556D9C">
        <w:rPr>
          <w:rFonts w:ascii="Times New Roman" w:hAnsi="Times New Roman"/>
          <w:color w:val="000000"/>
          <w:sz w:val="24"/>
          <w:szCs w:val="24"/>
        </w:rPr>
        <w:t xml:space="preserve">20 </w:t>
      </w:r>
      <w:r w:rsidRPr="00556D9C">
        <w:rPr>
          <w:rFonts w:ascii="Times New Roman" w:hAnsi="Times New Roman"/>
          <w:color w:val="000000"/>
          <w:sz w:val="24"/>
          <w:szCs w:val="24"/>
        </w:rPr>
        <w:t>points</w:t>
      </w:r>
    </w:p>
    <w:p w14:paraId="543A15A5" w14:textId="77777777" w:rsidR="00C8131E" w:rsidRPr="00556D9C" w:rsidRDefault="00C8131E">
      <w:pPr>
        <w:pStyle w:val="ListParagraph"/>
        <w:ind w:left="360"/>
        <w:jc w:val="both"/>
        <w:rPr>
          <w:rFonts w:eastAsia="Calibri"/>
          <w:szCs w:val="24"/>
        </w:rPr>
      </w:pPr>
    </w:p>
    <w:p w14:paraId="535D4052" w14:textId="77777777" w:rsidR="00C8131E" w:rsidRPr="00556D9C" w:rsidRDefault="00C8131E">
      <w:pPr>
        <w:pStyle w:val="ListParagraph"/>
        <w:ind w:left="360"/>
        <w:jc w:val="both"/>
        <w:rPr>
          <w:rFonts w:eastAsia="Calibri"/>
          <w:szCs w:val="24"/>
        </w:rPr>
      </w:pPr>
    </w:p>
    <w:p w14:paraId="5DEEB12F" w14:textId="77777777" w:rsidR="00B809C3" w:rsidRPr="00556D9C" w:rsidRDefault="00B809C3">
      <w:pPr>
        <w:pStyle w:val="ListParagraph"/>
        <w:ind w:left="360"/>
        <w:jc w:val="both"/>
        <w:rPr>
          <w:rFonts w:eastAsia="Calibri"/>
          <w:szCs w:val="24"/>
        </w:rPr>
      </w:pPr>
      <w:r w:rsidRPr="00556D9C">
        <w:rPr>
          <w:rFonts w:eastAsia="Calibri"/>
          <w:szCs w:val="24"/>
        </w:rPr>
        <w:lastRenderedPageBreak/>
        <w:t>Please note that if there are significant deficiencies regarding responsiveness to the requirements of this RFQ, an offer may be deemed “non-responsive” and thereby disqualified from consideration. CNFA reserves the right to waive immaterial deficiencies at its discretion.</w:t>
      </w:r>
    </w:p>
    <w:p w14:paraId="291035D0" w14:textId="77777777" w:rsidR="00B809C3" w:rsidRPr="00556D9C" w:rsidRDefault="00B809C3">
      <w:pPr>
        <w:pStyle w:val="ListParagraph"/>
        <w:ind w:left="360"/>
        <w:jc w:val="both"/>
        <w:rPr>
          <w:rFonts w:eastAsia="Calibri"/>
          <w:szCs w:val="24"/>
        </w:rPr>
      </w:pPr>
    </w:p>
    <w:p w14:paraId="6DED28F4" w14:textId="77777777" w:rsidR="00B809C3" w:rsidRPr="00556D9C" w:rsidRDefault="00B809C3">
      <w:pPr>
        <w:pStyle w:val="ListParagraph"/>
        <w:ind w:left="360"/>
        <w:jc w:val="both"/>
        <w:rPr>
          <w:rFonts w:eastAsia="Calibri"/>
          <w:szCs w:val="24"/>
        </w:rPr>
      </w:pPr>
      <w:r w:rsidRPr="00556D9C">
        <w:rPr>
          <w:rFonts w:eastAsia="Calibri"/>
          <w:szCs w:val="24"/>
        </w:rPr>
        <w:t>Best-offer quotations are requested. It is anticipated that award will be made solely on the basis of these original quotations. However, CNFA reserves the right to conduct any of the following:</w:t>
      </w:r>
    </w:p>
    <w:p w14:paraId="3E4901EA" w14:textId="77777777" w:rsidR="00B809C3" w:rsidRPr="00556D9C" w:rsidRDefault="00B809C3">
      <w:pPr>
        <w:pStyle w:val="ListParagraph"/>
        <w:ind w:left="360"/>
        <w:jc w:val="both"/>
        <w:rPr>
          <w:rFonts w:eastAsia="Calibri"/>
          <w:szCs w:val="24"/>
        </w:rPr>
      </w:pPr>
    </w:p>
    <w:p w14:paraId="11DB4FCB" w14:textId="77777777" w:rsidR="00B809C3" w:rsidRPr="00556D9C" w:rsidRDefault="00B809C3">
      <w:pPr>
        <w:pStyle w:val="ListParagraph"/>
        <w:numPr>
          <w:ilvl w:val="0"/>
          <w:numId w:val="7"/>
        </w:numPr>
        <w:jc w:val="both"/>
        <w:rPr>
          <w:rFonts w:eastAsia="Calibri"/>
          <w:szCs w:val="24"/>
        </w:rPr>
      </w:pPr>
      <w:r w:rsidRPr="00556D9C">
        <w:rPr>
          <w:rFonts w:eastAsia="Calibri"/>
          <w:szCs w:val="24"/>
        </w:rPr>
        <w:t>CNFA may conduct negotiations with and/or request clarifications from any offeror prior to award.</w:t>
      </w:r>
    </w:p>
    <w:p w14:paraId="2590D3CC" w14:textId="77777777" w:rsidR="00B809C3" w:rsidRPr="00556D9C" w:rsidRDefault="00B809C3">
      <w:pPr>
        <w:pStyle w:val="ListParagraph"/>
        <w:numPr>
          <w:ilvl w:val="0"/>
          <w:numId w:val="7"/>
        </w:numPr>
        <w:jc w:val="both"/>
        <w:rPr>
          <w:rFonts w:eastAsia="Calibri"/>
          <w:szCs w:val="24"/>
        </w:rPr>
      </w:pPr>
      <w:r w:rsidRPr="00556D9C">
        <w:rPr>
          <w:rFonts w:eastAsia="Calibri"/>
          <w:szCs w:val="24"/>
        </w:rPr>
        <w:t>While preference will be given to offerors who can address the full technical requirements of this RFQ, CNFA may i</w:t>
      </w:r>
      <w:r w:rsidRPr="00556D9C">
        <w:rPr>
          <w:szCs w:val="24"/>
        </w:rPr>
        <w:t xml:space="preserve">ssue a partial award or split the award among various offerors, if in the best interest of the ASAP Project. </w:t>
      </w:r>
    </w:p>
    <w:p w14:paraId="401A03AA" w14:textId="77777777" w:rsidR="00B809C3" w:rsidRPr="00556D9C" w:rsidRDefault="00B809C3">
      <w:pPr>
        <w:pStyle w:val="ListParagraph"/>
        <w:numPr>
          <w:ilvl w:val="0"/>
          <w:numId w:val="7"/>
        </w:numPr>
        <w:jc w:val="both"/>
        <w:rPr>
          <w:rFonts w:eastAsia="Calibri"/>
          <w:szCs w:val="24"/>
        </w:rPr>
      </w:pPr>
      <w:r w:rsidRPr="00556D9C">
        <w:rPr>
          <w:rFonts w:eastAsia="Calibri"/>
          <w:szCs w:val="24"/>
        </w:rPr>
        <w:t xml:space="preserve">CNFA may </w:t>
      </w:r>
      <w:r w:rsidRPr="00556D9C">
        <w:rPr>
          <w:szCs w:val="24"/>
        </w:rPr>
        <w:t>cancel this RFQ at any time.</w:t>
      </w:r>
    </w:p>
    <w:p w14:paraId="410B6055" w14:textId="77777777" w:rsidR="00B809C3" w:rsidRPr="00556D9C" w:rsidRDefault="00B809C3">
      <w:pPr>
        <w:suppressAutoHyphens/>
        <w:spacing w:after="0" w:line="240" w:lineRule="auto"/>
        <w:ind w:left="360"/>
        <w:jc w:val="both"/>
        <w:rPr>
          <w:rFonts w:ascii="Times New Roman" w:hAnsi="Times New Roman"/>
          <w:sz w:val="24"/>
          <w:szCs w:val="24"/>
        </w:rPr>
      </w:pPr>
    </w:p>
    <w:p w14:paraId="6C7B72F8" w14:textId="77777777" w:rsidR="00B809C3" w:rsidRPr="00556D9C" w:rsidRDefault="00B809C3">
      <w:pPr>
        <w:pStyle w:val="ListParagraph"/>
        <w:ind w:left="360"/>
        <w:jc w:val="both"/>
        <w:rPr>
          <w:rFonts w:eastAsia="Calibri"/>
          <w:szCs w:val="24"/>
        </w:rPr>
      </w:pPr>
      <w:r w:rsidRPr="00556D9C">
        <w:rPr>
          <w:rFonts w:eastAsia="Calibri"/>
          <w:szCs w:val="24"/>
        </w:rPr>
        <w:t xml:space="preserve">Please note that in submitting a response to this RFQ, the offeror understands that USAID is not a party to this solicitation and the offeror agrees that any protest hereunder must be presented—in writing with full explanations—to </w:t>
      </w:r>
      <w:r w:rsidRPr="00556D9C">
        <w:rPr>
          <w:szCs w:val="24"/>
        </w:rPr>
        <w:t>the ASAP Project</w:t>
      </w:r>
      <w:r w:rsidRPr="00556D9C">
        <w:rPr>
          <w:rFonts w:eastAsia="Calibri"/>
          <w:szCs w:val="24"/>
        </w:rPr>
        <w:t xml:space="preserve"> for consideration, as USAID will not consider protests regarding procurements carried out by implementing partners. CNFA, at its sole discretion, will make a final decision on the protest for this procurement.</w:t>
      </w:r>
    </w:p>
    <w:p w14:paraId="56F688FB" w14:textId="77777777" w:rsidR="00B809C3" w:rsidRPr="00556D9C" w:rsidRDefault="00B809C3">
      <w:pPr>
        <w:pStyle w:val="ListParagraph"/>
        <w:ind w:left="360"/>
        <w:jc w:val="both"/>
        <w:rPr>
          <w:rFonts w:eastAsia="Calibri"/>
          <w:szCs w:val="24"/>
        </w:rPr>
      </w:pPr>
    </w:p>
    <w:p w14:paraId="4AF1ECCF" w14:textId="7872B1DE" w:rsidR="00D3555F" w:rsidRPr="00556D9C" w:rsidRDefault="00D3555F">
      <w:pPr>
        <w:suppressAutoHyphens/>
        <w:spacing w:after="0" w:line="240" w:lineRule="auto"/>
        <w:ind w:left="360"/>
        <w:jc w:val="both"/>
        <w:rPr>
          <w:rFonts w:ascii="Times New Roman" w:hAnsi="Times New Roman"/>
          <w:sz w:val="24"/>
          <w:szCs w:val="24"/>
        </w:rPr>
      </w:pPr>
      <w:r w:rsidRPr="00556D9C">
        <w:rPr>
          <w:rFonts w:ascii="Times New Roman" w:hAnsi="Times New Roman"/>
          <w:sz w:val="24"/>
          <w:szCs w:val="24"/>
        </w:rPr>
        <w:t>Organizations responding to this RFQ are requested to submit a copy of their official registration or business license.</w:t>
      </w:r>
    </w:p>
    <w:p w14:paraId="3E16A30E" w14:textId="77777777" w:rsidR="00E248EE" w:rsidRPr="00556D9C" w:rsidRDefault="00E248EE">
      <w:pPr>
        <w:spacing w:after="0" w:line="240" w:lineRule="auto"/>
        <w:ind w:left="360"/>
        <w:jc w:val="both"/>
        <w:rPr>
          <w:rFonts w:ascii="Times New Roman" w:hAnsi="Times New Roman"/>
          <w:sz w:val="24"/>
          <w:szCs w:val="24"/>
          <w:u w:val="single"/>
        </w:rPr>
      </w:pPr>
    </w:p>
    <w:p w14:paraId="057A3278" w14:textId="77777777" w:rsidR="00E248EE" w:rsidRPr="00556D9C" w:rsidRDefault="00E248EE">
      <w:pPr>
        <w:numPr>
          <w:ilvl w:val="0"/>
          <w:numId w:val="1"/>
        </w:numPr>
        <w:tabs>
          <w:tab w:val="num" w:pos="360"/>
        </w:tabs>
        <w:suppressAutoHyphens/>
        <w:spacing w:after="0" w:line="240" w:lineRule="auto"/>
        <w:ind w:left="360"/>
        <w:jc w:val="both"/>
        <w:rPr>
          <w:rFonts w:ascii="Times New Roman" w:hAnsi="Times New Roman"/>
          <w:sz w:val="24"/>
          <w:szCs w:val="24"/>
        </w:rPr>
      </w:pPr>
      <w:r w:rsidRPr="00556D9C">
        <w:rPr>
          <w:rFonts w:ascii="Times New Roman" w:hAnsi="Times New Roman"/>
          <w:b/>
          <w:sz w:val="24"/>
          <w:szCs w:val="24"/>
          <w:u w:val="single"/>
        </w:rPr>
        <w:t>Terms and Conditions</w:t>
      </w:r>
      <w:r w:rsidRPr="00556D9C">
        <w:rPr>
          <w:rFonts w:ascii="Times New Roman" w:hAnsi="Times New Roman"/>
          <w:sz w:val="24"/>
          <w:szCs w:val="24"/>
        </w:rPr>
        <w:t xml:space="preserve">: This is a Request for Quotations only. Issuance of this RFQ does not in any way obligate CNFA, the </w:t>
      </w:r>
      <w:r w:rsidR="00CA3B4D" w:rsidRPr="00556D9C">
        <w:rPr>
          <w:rFonts w:ascii="Times New Roman" w:hAnsi="Times New Roman"/>
          <w:sz w:val="24"/>
          <w:szCs w:val="24"/>
        </w:rPr>
        <w:t>ASAP</w:t>
      </w:r>
      <w:r w:rsidRPr="00556D9C">
        <w:rPr>
          <w:rFonts w:ascii="Times New Roman" w:hAnsi="Times New Roman"/>
          <w:sz w:val="24"/>
          <w:szCs w:val="24"/>
        </w:rPr>
        <w:t xml:space="preserve"> Project, or USAID to make an award or pay for costs incurred by potential offerors in the preparation and submission of an offer. </w:t>
      </w:r>
    </w:p>
    <w:p w14:paraId="3BEEEC07" w14:textId="77777777" w:rsidR="00E248EE" w:rsidRPr="00556D9C" w:rsidRDefault="00E248EE" w:rsidP="00CF65FB">
      <w:pPr>
        <w:spacing w:after="0" w:line="240" w:lineRule="auto"/>
        <w:ind w:left="360"/>
        <w:jc w:val="both"/>
        <w:rPr>
          <w:rFonts w:ascii="Times New Roman" w:hAnsi="Times New Roman"/>
          <w:sz w:val="24"/>
          <w:szCs w:val="24"/>
        </w:rPr>
      </w:pPr>
    </w:p>
    <w:p w14:paraId="57E1987E" w14:textId="77777777" w:rsidR="006848C6" w:rsidRPr="00556D9C" w:rsidRDefault="00E248EE">
      <w:pPr>
        <w:spacing w:after="0" w:line="240" w:lineRule="auto"/>
        <w:ind w:left="360"/>
        <w:jc w:val="both"/>
        <w:rPr>
          <w:rFonts w:ascii="Times New Roman" w:hAnsi="Times New Roman"/>
          <w:sz w:val="24"/>
          <w:szCs w:val="24"/>
        </w:rPr>
      </w:pPr>
      <w:r w:rsidRPr="00556D9C">
        <w:rPr>
          <w:rFonts w:ascii="Times New Roman" w:hAnsi="Times New Roman"/>
          <w:sz w:val="24"/>
          <w:szCs w:val="24"/>
        </w:rPr>
        <w:t>This solicitation is subject to CNFA’</w:t>
      </w:r>
      <w:r w:rsidR="00CA3B4D" w:rsidRPr="00556D9C">
        <w:rPr>
          <w:rFonts w:ascii="Times New Roman" w:hAnsi="Times New Roman"/>
          <w:sz w:val="24"/>
          <w:szCs w:val="24"/>
        </w:rPr>
        <w:t>s</w:t>
      </w:r>
      <w:r w:rsidRPr="00556D9C">
        <w:rPr>
          <w:rFonts w:ascii="Times New Roman" w:hAnsi="Times New Roman"/>
          <w:sz w:val="24"/>
          <w:szCs w:val="24"/>
        </w:rPr>
        <w:t xml:space="preserve"> standard terms and conditions. Any resultant award will be governed by these terms and conditions</w:t>
      </w:r>
      <w:r w:rsidR="00CA3B4D" w:rsidRPr="00556D9C">
        <w:rPr>
          <w:rFonts w:ascii="Times New Roman" w:hAnsi="Times New Roman"/>
          <w:sz w:val="24"/>
          <w:szCs w:val="24"/>
        </w:rPr>
        <w:t>.</w:t>
      </w:r>
      <w:r w:rsidRPr="00556D9C">
        <w:rPr>
          <w:rFonts w:ascii="Times New Roman" w:hAnsi="Times New Roman"/>
          <w:sz w:val="24"/>
          <w:szCs w:val="24"/>
        </w:rPr>
        <w:t xml:space="preserve"> Please note </w:t>
      </w:r>
      <w:r w:rsidR="00990E96" w:rsidRPr="00556D9C">
        <w:rPr>
          <w:rFonts w:ascii="Times New Roman" w:hAnsi="Times New Roman"/>
          <w:sz w:val="24"/>
          <w:szCs w:val="24"/>
        </w:rPr>
        <w:t>that p</w:t>
      </w:r>
      <w:r w:rsidRPr="00556D9C">
        <w:rPr>
          <w:rFonts w:ascii="Times New Roman" w:hAnsi="Times New Roman"/>
          <w:sz w:val="24"/>
          <w:szCs w:val="24"/>
        </w:rPr>
        <w:t>ayment will only be issued to the entity submitting the offer in response to this RFQ and identified in the resulting award; payment will not be issued to a third party.</w:t>
      </w:r>
    </w:p>
    <w:p w14:paraId="04A3EC59" w14:textId="77777777" w:rsidR="006848C6" w:rsidRPr="00556D9C" w:rsidRDefault="006848C6">
      <w:pPr>
        <w:spacing w:after="0" w:line="240" w:lineRule="auto"/>
        <w:ind w:left="360"/>
        <w:jc w:val="both"/>
        <w:rPr>
          <w:rFonts w:ascii="Times New Roman" w:hAnsi="Times New Roman"/>
          <w:sz w:val="24"/>
          <w:szCs w:val="24"/>
        </w:rPr>
      </w:pPr>
    </w:p>
    <w:p w14:paraId="1FAECC41" w14:textId="77777777" w:rsidR="006848C6" w:rsidRPr="00556D9C" w:rsidRDefault="006848C6">
      <w:pPr>
        <w:spacing w:after="0" w:line="240" w:lineRule="auto"/>
        <w:ind w:left="360"/>
        <w:jc w:val="both"/>
        <w:rPr>
          <w:rFonts w:ascii="Times New Roman" w:hAnsi="Times New Roman"/>
          <w:sz w:val="24"/>
          <w:szCs w:val="24"/>
        </w:rPr>
      </w:pPr>
      <w:r w:rsidRPr="00556D9C">
        <w:rPr>
          <w:rFonts w:ascii="Times New Roman" w:hAnsi="Times New Roman"/>
          <w:sz w:val="24"/>
          <w:szCs w:val="24"/>
        </w:rPr>
        <w:t>Financing of awards resulting from this RFQ will be through USAID.  Awards financed by USAID may be subject to prior approval requirements.</w:t>
      </w:r>
    </w:p>
    <w:p w14:paraId="0FDE9CC1" w14:textId="77777777" w:rsidR="006848C6" w:rsidRPr="00556D9C" w:rsidRDefault="006848C6" w:rsidP="00CF65FB">
      <w:pPr>
        <w:spacing w:after="0" w:line="240" w:lineRule="auto"/>
        <w:ind w:left="360"/>
        <w:jc w:val="both"/>
        <w:rPr>
          <w:rFonts w:ascii="Times New Roman" w:hAnsi="Times New Roman"/>
          <w:sz w:val="24"/>
          <w:szCs w:val="24"/>
        </w:rPr>
      </w:pPr>
    </w:p>
    <w:p w14:paraId="6A3041FF" w14:textId="77777777" w:rsidR="00436B26" w:rsidRPr="00556D9C" w:rsidRDefault="00436B26">
      <w:pPr>
        <w:spacing w:after="0" w:line="240" w:lineRule="auto"/>
        <w:ind w:left="360"/>
        <w:jc w:val="both"/>
        <w:rPr>
          <w:rFonts w:ascii="Times New Roman" w:hAnsi="Times New Roman"/>
          <w:sz w:val="24"/>
          <w:szCs w:val="24"/>
        </w:rPr>
      </w:pPr>
      <w:r w:rsidRPr="00556D9C">
        <w:rPr>
          <w:rFonts w:ascii="Times New Roman" w:hAnsi="Times New Roman"/>
          <w:sz w:val="24"/>
          <w:szCs w:val="24"/>
        </w:rPr>
        <w:t>CNFA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CNFA International shall disqualify any bid received from a person or entity that is found to be on the List or otherwise ineligible.</w:t>
      </w:r>
    </w:p>
    <w:p w14:paraId="5860C214" w14:textId="77777777" w:rsidR="00436B26" w:rsidRPr="00556D9C" w:rsidRDefault="00436B26" w:rsidP="00CF65FB">
      <w:pPr>
        <w:suppressAutoHyphens/>
        <w:spacing w:after="0" w:line="240" w:lineRule="auto"/>
        <w:jc w:val="both"/>
        <w:rPr>
          <w:rFonts w:ascii="Times New Roman" w:hAnsi="Times New Roman"/>
          <w:sz w:val="24"/>
          <w:szCs w:val="24"/>
        </w:rPr>
      </w:pPr>
    </w:p>
    <w:p w14:paraId="57080638" w14:textId="77777777" w:rsidR="0047353F" w:rsidRPr="00556D9C" w:rsidRDefault="0047353F" w:rsidP="00CF65FB">
      <w:pPr>
        <w:spacing w:after="0" w:line="240" w:lineRule="auto"/>
        <w:jc w:val="both"/>
        <w:rPr>
          <w:rFonts w:ascii="Times New Roman" w:hAnsi="Times New Roman"/>
          <w:b/>
          <w:sz w:val="24"/>
          <w:szCs w:val="24"/>
          <w:u w:val="single"/>
        </w:rPr>
      </w:pPr>
    </w:p>
    <w:p w14:paraId="566BA88D" w14:textId="77777777" w:rsidR="00E248EE" w:rsidRPr="00556D9C" w:rsidRDefault="00E248EE" w:rsidP="00CF65FB">
      <w:pPr>
        <w:jc w:val="both"/>
        <w:rPr>
          <w:rFonts w:ascii="Times New Roman" w:hAnsi="Times New Roman"/>
          <w:sz w:val="24"/>
          <w:szCs w:val="24"/>
        </w:rPr>
      </w:pPr>
      <w:r w:rsidRPr="00556D9C">
        <w:rPr>
          <w:rFonts w:ascii="Times New Roman" w:hAnsi="Times New Roman"/>
          <w:b/>
          <w:sz w:val="24"/>
          <w:szCs w:val="24"/>
          <w:u w:val="single"/>
        </w:rPr>
        <w:t>Section 2: Offer Checklist</w:t>
      </w:r>
    </w:p>
    <w:p w14:paraId="7B2E1FFB" w14:textId="77777777" w:rsidR="00E248EE" w:rsidRPr="00556D9C" w:rsidRDefault="00E248EE" w:rsidP="00CF65FB">
      <w:pPr>
        <w:spacing w:after="0" w:line="240" w:lineRule="auto"/>
        <w:jc w:val="both"/>
        <w:rPr>
          <w:rFonts w:ascii="Times New Roman" w:hAnsi="Times New Roman"/>
          <w:sz w:val="24"/>
          <w:szCs w:val="24"/>
        </w:rPr>
      </w:pPr>
    </w:p>
    <w:p w14:paraId="338DDC91"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To assist offerors in preparation of proposals, the following checklist summarizes the documentation to include an offer in response to this RFQ:</w:t>
      </w:r>
    </w:p>
    <w:p w14:paraId="64536E3B" w14:textId="77777777" w:rsidR="00E248EE" w:rsidRPr="00556D9C" w:rsidRDefault="00E248EE" w:rsidP="00CF65FB">
      <w:pPr>
        <w:spacing w:after="0" w:line="240" w:lineRule="auto"/>
        <w:jc w:val="both"/>
        <w:rPr>
          <w:rFonts w:ascii="Times New Roman" w:hAnsi="Times New Roman"/>
          <w:sz w:val="24"/>
          <w:szCs w:val="24"/>
        </w:rPr>
      </w:pPr>
    </w:p>
    <w:p w14:paraId="6FB8B92E" w14:textId="77777777" w:rsidR="00E248EE" w:rsidRPr="00556D9C" w:rsidRDefault="00E248EE" w:rsidP="00CF65FB">
      <w:pPr>
        <w:spacing w:after="0" w:line="240" w:lineRule="auto"/>
        <w:ind w:left="180"/>
        <w:jc w:val="both"/>
        <w:rPr>
          <w:rFonts w:ascii="Times New Roman" w:hAnsi="Times New Roman"/>
          <w:sz w:val="24"/>
          <w:szCs w:val="24"/>
        </w:rPr>
      </w:pPr>
      <w:r w:rsidRPr="00556D9C">
        <w:rPr>
          <w:rFonts w:ascii="Times New Roman" w:hAnsi="Times New Roman"/>
          <w:sz w:val="24"/>
          <w:szCs w:val="24"/>
        </w:rPr>
        <w:t xml:space="preserve">□ Cover letter, signed by an authorized representative of the offeror (see Section </w:t>
      </w:r>
      <w:r w:rsidR="00B809C3" w:rsidRPr="00556D9C">
        <w:rPr>
          <w:rFonts w:ascii="Times New Roman" w:hAnsi="Times New Roman"/>
          <w:sz w:val="24"/>
          <w:szCs w:val="24"/>
        </w:rPr>
        <w:t>5</w:t>
      </w:r>
      <w:r w:rsidRPr="00556D9C">
        <w:rPr>
          <w:rFonts w:ascii="Times New Roman" w:hAnsi="Times New Roman"/>
          <w:sz w:val="24"/>
          <w:szCs w:val="24"/>
        </w:rPr>
        <w:t xml:space="preserve"> for template)</w:t>
      </w:r>
    </w:p>
    <w:p w14:paraId="1CA4FB32" w14:textId="77777777" w:rsidR="00E248EE" w:rsidRPr="00556D9C" w:rsidRDefault="00E248EE" w:rsidP="00CF65FB">
      <w:pPr>
        <w:spacing w:after="0" w:line="240" w:lineRule="auto"/>
        <w:ind w:left="180"/>
        <w:jc w:val="both"/>
        <w:rPr>
          <w:rFonts w:ascii="Times New Roman" w:hAnsi="Times New Roman"/>
          <w:sz w:val="24"/>
          <w:szCs w:val="24"/>
        </w:rPr>
      </w:pPr>
    </w:p>
    <w:p w14:paraId="00456CC8" w14:textId="77777777" w:rsidR="00E248EE" w:rsidRPr="00556D9C" w:rsidRDefault="00E248EE" w:rsidP="00CF65FB">
      <w:pPr>
        <w:spacing w:after="0" w:line="240" w:lineRule="auto"/>
        <w:ind w:left="180"/>
        <w:jc w:val="both"/>
        <w:rPr>
          <w:rFonts w:ascii="Times New Roman" w:hAnsi="Times New Roman"/>
          <w:sz w:val="24"/>
          <w:szCs w:val="24"/>
        </w:rPr>
      </w:pPr>
      <w:r w:rsidRPr="00556D9C">
        <w:rPr>
          <w:rFonts w:ascii="Times New Roman" w:hAnsi="Times New Roman"/>
          <w:sz w:val="24"/>
          <w:szCs w:val="24"/>
        </w:rPr>
        <w:t xml:space="preserve">□ Official quotation, including </w:t>
      </w:r>
      <w:r w:rsidR="003B6C68" w:rsidRPr="00556D9C">
        <w:rPr>
          <w:rFonts w:ascii="Times New Roman" w:hAnsi="Times New Roman"/>
          <w:sz w:val="24"/>
          <w:szCs w:val="24"/>
        </w:rPr>
        <w:t>responses to evaluation criteria</w:t>
      </w:r>
      <w:r w:rsidR="00FC2417" w:rsidRPr="00556D9C">
        <w:rPr>
          <w:rFonts w:ascii="Times New Roman" w:hAnsi="Times New Roman"/>
          <w:sz w:val="24"/>
          <w:szCs w:val="24"/>
        </w:rPr>
        <w:t xml:space="preserve"> (Section 3)</w:t>
      </w:r>
      <w:r w:rsidR="003B6C68" w:rsidRPr="00556D9C">
        <w:rPr>
          <w:rFonts w:ascii="Times New Roman" w:hAnsi="Times New Roman"/>
          <w:sz w:val="24"/>
          <w:szCs w:val="24"/>
        </w:rPr>
        <w:t>.</w:t>
      </w:r>
    </w:p>
    <w:p w14:paraId="026AF04E" w14:textId="77777777" w:rsidR="00E248EE" w:rsidRPr="00556D9C" w:rsidRDefault="00E248EE" w:rsidP="00CF65FB">
      <w:pPr>
        <w:spacing w:after="0" w:line="240" w:lineRule="auto"/>
        <w:ind w:left="180"/>
        <w:jc w:val="both"/>
        <w:rPr>
          <w:rFonts w:ascii="Times New Roman" w:hAnsi="Times New Roman"/>
          <w:sz w:val="24"/>
          <w:szCs w:val="24"/>
        </w:rPr>
      </w:pPr>
    </w:p>
    <w:p w14:paraId="5B9183ED" w14:textId="77777777" w:rsidR="00E248EE" w:rsidRPr="00556D9C" w:rsidRDefault="00E248EE" w:rsidP="00CF65FB">
      <w:pPr>
        <w:spacing w:after="0" w:line="240" w:lineRule="auto"/>
        <w:ind w:left="180"/>
        <w:jc w:val="both"/>
        <w:rPr>
          <w:rFonts w:ascii="Times New Roman" w:hAnsi="Times New Roman"/>
          <w:sz w:val="24"/>
          <w:szCs w:val="24"/>
        </w:rPr>
      </w:pPr>
      <w:r w:rsidRPr="00556D9C">
        <w:rPr>
          <w:rFonts w:ascii="Times New Roman" w:hAnsi="Times New Roman"/>
          <w:sz w:val="24"/>
          <w:szCs w:val="24"/>
        </w:rPr>
        <w:t>□ Copy of offeror’s registration or business license (see Section 1.5 for more details)</w:t>
      </w:r>
      <w:r w:rsidR="00FC2417" w:rsidRPr="00556D9C">
        <w:rPr>
          <w:rFonts w:ascii="Times New Roman" w:hAnsi="Times New Roman"/>
          <w:sz w:val="24"/>
          <w:szCs w:val="24"/>
        </w:rPr>
        <w:t>.</w:t>
      </w:r>
    </w:p>
    <w:p w14:paraId="787F0E06" w14:textId="77777777" w:rsidR="00E248EE" w:rsidRPr="00556D9C" w:rsidRDefault="00E248EE" w:rsidP="00CF65FB">
      <w:pPr>
        <w:spacing w:after="0" w:line="240" w:lineRule="auto"/>
        <w:jc w:val="both"/>
        <w:rPr>
          <w:rFonts w:ascii="Times New Roman" w:hAnsi="Times New Roman"/>
          <w:sz w:val="24"/>
          <w:szCs w:val="24"/>
        </w:rPr>
      </w:pPr>
    </w:p>
    <w:p w14:paraId="3D49EE85" w14:textId="77777777" w:rsidR="00E248EE" w:rsidRPr="00556D9C" w:rsidRDefault="00E248EE" w:rsidP="00CF65FB">
      <w:pPr>
        <w:spacing w:after="0" w:line="240" w:lineRule="auto"/>
        <w:jc w:val="both"/>
        <w:rPr>
          <w:rFonts w:ascii="Times New Roman" w:hAnsi="Times New Roman"/>
          <w:sz w:val="24"/>
          <w:szCs w:val="24"/>
        </w:rPr>
      </w:pPr>
    </w:p>
    <w:p w14:paraId="58504559"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 ETHICAL AND BUSINESS CONDUCT REQUIREMENTS *****</w:t>
      </w:r>
    </w:p>
    <w:p w14:paraId="1A8149CA" w14:textId="77777777" w:rsidR="00E248EE" w:rsidRPr="00556D9C" w:rsidRDefault="00E248EE" w:rsidP="00CF65FB">
      <w:pPr>
        <w:spacing w:after="0" w:line="240" w:lineRule="auto"/>
        <w:jc w:val="both"/>
        <w:rPr>
          <w:rFonts w:ascii="Times New Roman" w:hAnsi="Times New Roman"/>
          <w:noProof/>
          <w:sz w:val="24"/>
          <w:szCs w:val="24"/>
        </w:rPr>
      </w:pPr>
    </w:p>
    <w:p w14:paraId="6CF897C8" w14:textId="77777777" w:rsidR="00E248EE" w:rsidRPr="00556D9C" w:rsidRDefault="00E248EE" w:rsidP="00CF65FB">
      <w:pPr>
        <w:spacing w:after="0" w:line="240" w:lineRule="auto"/>
        <w:jc w:val="both"/>
        <w:rPr>
          <w:rFonts w:ascii="Times New Roman" w:hAnsi="Times New Roman"/>
          <w:noProof/>
          <w:sz w:val="24"/>
          <w:szCs w:val="24"/>
        </w:rPr>
      </w:pPr>
    </w:p>
    <w:p w14:paraId="17E3C5DA"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829E8C8" w14:textId="77777777" w:rsidR="00E248EE" w:rsidRPr="00556D9C" w:rsidRDefault="00E248EE" w:rsidP="00CF65FB">
      <w:pPr>
        <w:spacing w:after="0" w:line="240" w:lineRule="auto"/>
        <w:jc w:val="both"/>
        <w:rPr>
          <w:rFonts w:ascii="Times New Roman" w:hAnsi="Times New Roman"/>
          <w:noProof/>
          <w:sz w:val="24"/>
          <w:szCs w:val="24"/>
        </w:rPr>
      </w:pPr>
    </w:p>
    <w:p w14:paraId="1AD3F70F"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50B9A8FB" w14:textId="77777777" w:rsidR="00E248EE" w:rsidRPr="00556D9C" w:rsidRDefault="00E248EE" w:rsidP="00CF65FB">
      <w:pPr>
        <w:spacing w:after="0" w:line="240" w:lineRule="auto"/>
        <w:jc w:val="both"/>
        <w:rPr>
          <w:rFonts w:ascii="Times New Roman" w:hAnsi="Times New Roman"/>
          <w:noProof/>
          <w:sz w:val="24"/>
          <w:szCs w:val="24"/>
        </w:rPr>
      </w:pPr>
    </w:p>
    <w:p w14:paraId="7D94774D"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Offerors responding to this RFQ must include the following as part of the proposal submission:</w:t>
      </w:r>
    </w:p>
    <w:p w14:paraId="43B1C82C"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w:t>
      </w:r>
      <w:r w:rsidRPr="00556D9C">
        <w:rPr>
          <w:rFonts w:ascii="Times New Roman" w:hAnsi="Times New Roman"/>
          <w:noProof/>
          <w:sz w:val="24"/>
          <w:szCs w:val="24"/>
        </w:rPr>
        <w:tab/>
        <w:t>Disclose any close, familial, or financial relationships with CNFA or project staff. For example, if an offeror’s cousin is employed by the project, the offeror must state this.</w:t>
      </w:r>
    </w:p>
    <w:p w14:paraId="16591BED"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w:t>
      </w:r>
      <w:r w:rsidRPr="00556D9C">
        <w:rPr>
          <w:rFonts w:ascii="Times New Roman" w:hAnsi="Times New Roman"/>
          <w:noProof/>
          <w:sz w:val="24"/>
          <w:szCs w:val="24"/>
        </w:rPr>
        <w:tab/>
        <w:t xml:space="preserve">Disclose any family or financial relationship with other offerors submitting proposals. For example, if the offeror’s father owns a company that is submitting another proposal, the offeror must state this. </w:t>
      </w:r>
    </w:p>
    <w:p w14:paraId="739101B3"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w:t>
      </w:r>
      <w:r w:rsidRPr="00556D9C">
        <w:rPr>
          <w:rFonts w:ascii="Times New Roman" w:hAnsi="Times New Roman"/>
          <w:noProof/>
          <w:sz w:val="24"/>
          <w:szCs w:val="24"/>
        </w:rPr>
        <w:tab/>
        <w:t>Certify that the prices in the offer have been arrived at independently, without any consultation, communication, or agreement with any other offeror or competitor for the purpose of restricting competition.</w:t>
      </w:r>
    </w:p>
    <w:p w14:paraId="1CFB2F7C"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w:t>
      </w:r>
      <w:r w:rsidRPr="00556D9C">
        <w:rPr>
          <w:rFonts w:ascii="Times New Roman" w:hAnsi="Times New Roman"/>
          <w:noProof/>
          <w:sz w:val="24"/>
          <w:szCs w:val="24"/>
        </w:rPr>
        <w:tab/>
        <w:t>Certify that all information in the proposal and all supporting documentation are authentic and accurate.</w:t>
      </w:r>
    </w:p>
    <w:p w14:paraId="6B595A79" w14:textId="77777777" w:rsidR="00E248EE"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w:t>
      </w:r>
      <w:r w:rsidRPr="00556D9C">
        <w:rPr>
          <w:rFonts w:ascii="Times New Roman" w:hAnsi="Times New Roman"/>
          <w:noProof/>
          <w:sz w:val="24"/>
          <w:szCs w:val="24"/>
        </w:rPr>
        <w:tab/>
        <w:t>Certify understanding and agreement to CNFA’</w:t>
      </w:r>
      <w:r w:rsidR="00A170D4" w:rsidRPr="00556D9C">
        <w:rPr>
          <w:rFonts w:ascii="Times New Roman" w:hAnsi="Times New Roman"/>
          <w:noProof/>
          <w:sz w:val="24"/>
          <w:szCs w:val="24"/>
        </w:rPr>
        <w:t>s</w:t>
      </w:r>
      <w:r w:rsidRPr="00556D9C">
        <w:rPr>
          <w:rFonts w:ascii="Times New Roman" w:hAnsi="Times New Roman"/>
          <w:noProof/>
          <w:sz w:val="24"/>
          <w:szCs w:val="24"/>
        </w:rPr>
        <w:t xml:space="preserve"> prohibitions against fraud, bribery and kickbacks.</w:t>
      </w:r>
    </w:p>
    <w:p w14:paraId="5DF0B729" w14:textId="77777777" w:rsidR="00E248EE" w:rsidRPr="00556D9C" w:rsidRDefault="00E248EE" w:rsidP="00CF65FB">
      <w:pPr>
        <w:spacing w:after="0" w:line="240" w:lineRule="auto"/>
        <w:jc w:val="both"/>
        <w:rPr>
          <w:rFonts w:ascii="Times New Roman" w:hAnsi="Times New Roman"/>
          <w:noProof/>
          <w:sz w:val="24"/>
          <w:szCs w:val="24"/>
        </w:rPr>
      </w:pPr>
    </w:p>
    <w:p w14:paraId="464831FA" w14:textId="77777777" w:rsidR="00CF65FB" w:rsidRPr="00556D9C" w:rsidRDefault="00E248EE" w:rsidP="00CF65FB">
      <w:pPr>
        <w:spacing w:after="0" w:line="240" w:lineRule="auto"/>
        <w:jc w:val="both"/>
        <w:rPr>
          <w:rFonts w:ascii="Times New Roman" w:hAnsi="Times New Roman"/>
          <w:noProof/>
          <w:sz w:val="24"/>
          <w:szCs w:val="24"/>
        </w:rPr>
      </w:pPr>
      <w:r w:rsidRPr="00556D9C">
        <w:rPr>
          <w:rFonts w:ascii="Times New Roman" w:hAnsi="Times New Roman"/>
          <w:noProof/>
          <w:sz w:val="24"/>
          <w:szCs w:val="24"/>
        </w:rPr>
        <w:t>Please contact</w:t>
      </w:r>
      <w:r w:rsidR="00990E96" w:rsidRPr="00556D9C">
        <w:rPr>
          <w:rFonts w:ascii="Times New Roman" w:hAnsi="Times New Roman"/>
          <w:noProof/>
          <w:sz w:val="24"/>
          <w:szCs w:val="24"/>
        </w:rPr>
        <w:t xml:space="preserve"> Alan Pieper, Executive Vice President for Operations and Compliance at</w:t>
      </w:r>
      <w:r w:rsidRPr="00556D9C">
        <w:rPr>
          <w:rFonts w:ascii="Times New Roman" w:hAnsi="Times New Roman"/>
          <w:noProof/>
          <w:sz w:val="24"/>
          <w:szCs w:val="24"/>
        </w:rPr>
        <w:t xml:space="preserve"> </w:t>
      </w:r>
      <w:r w:rsidR="00990E96" w:rsidRPr="00556D9C">
        <w:rPr>
          <w:rFonts w:ascii="Times New Roman" w:hAnsi="Times New Roman"/>
          <w:noProof/>
          <w:color w:val="0070C0"/>
          <w:sz w:val="24"/>
          <w:szCs w:val="24"/>
        </w:rPr>
        <w:t>apieper@cnfa.org</w:t>
      </w:r>
      <w:r w:rsidRPr="00556D9C">
        <w:rPr>
          <w:rFonts w:ascii="Times New Roman" w:hAnsi="Times New Roman"/>
          <w:noProof/>
          <w:color w:val="0070C0"/>
          <w:sz w:val="24"/>
          <w:szCs w:val="24"/>
        </w:rPr>
        <w:t xml:space="preserve"> </w:t>
      </w:r>
      <w:r w:rsidRPr="00556D9C">
        <w:rPr>
          <w:rFonts w:ascii="Times New Roman" w:hAnsi="Times New Roman"/>
          <w:noProof/>
          <w:sz w:val="24"/>
          <w:szCs w:val="24"/>
        </w:rPr>
        <w:t>with any questions or concerns regarding the above information or to report any potential violations.</w:t>
      </w:r>
    </w:p>
    <w:p w14:paraId="76AF8C9D" w14:textId="5CCC3BE2" w:rsidR="00432FB4" w:rsidRPr="00556D9C" w:rsidRDefault="00E248EE" w:rsidP="00CF65FB">
      <w:pPr>
        <w:spacing w:after="0" w:line="240" w:lineRule="auto"/>
        <w:jc w:val="both"/>
        <w:rPr>
          <w:rFonts w:ascii="Times New Roman" w:hAnsi="Times New Roman"/>
          <w:b/>
          <w:sz w:val="24"/>
          <w:szCs w:val="24"/>
          <w:u w:val="single"/>
        </w:rPr>
      </w:pPr>
      <w:r w:rsidRPr="00556D9C">
        <w:rPr>
          <w:rFonts w:ascii="Times New Roman" w:hAnsi="Times New Roman"/>
          <w:sz w:val="24"/>
          <w:szCs w:val="24"/>
        </w:rPr>
        <w:br w:type="page"/>
      </w:r>
      <w:r w:rsidRPr="00556D9C">
        <w:rPr>
          <w:rFonts w:ascii="Times New Roman" w:hAnsi="Times New Roman"/>
          <w:b/>
          <w:sz w:val="24"/>
          <w:szCs w:val="24"/>
          <w:u w:val="single"/>
        </w:rPr>
        <w:lastRenderedPageBreak/>
        <w:t xml:space="preserve">Section 3: </w:t>
      </w:r>
      <w:r w:rsidR="00B809C3" w:rsidRPr="00556D9C">
        <w:rPr>
          <w:rFonts w:ascii="Times New Roman" w:hAnsi="Times New Roman"/>
          <w:b/>
          <w:sz w:val="24"/>
          <w:szCs w:val="24"/>
          <w:u w:val="single"/>
        </w:rPr>
        <w:t>Official Quotation (</w:t>
      </w:r>
      <w:bookmarkStart w:id="0" w:name="_GoBack"/>
      <w:bookmarkEnd w:id="0"/>
      <w:r w:rsidR="00E00575" w:rsidRPr="00556D9C">
        <w:rPr>
          <w:rFonts w:ascii="Times New Roman" w:hAnsi="Times New Roman"/>
          <w:b/>
          <w:sz w:val="24"/>
          <w:szCs w:val="24"/>
          <w:u w:val="single"/>
        </w:rPr>
        <w:t>Items/Description/Technical Specifications</w:t>
      </w:r>
      <w:r w:rsidR="00B809C3" w:rsidRPr="00556D9C">
        <w:rPr>
          <w:rFonts w:ascii="Times New Roman" w:hAnsi="Times New Roman"/>
          <w:b/>
          <w:sz w:val="24"/>
          <w:szCs w:val="24"/>
          <w:u w:val="single"/>
        </w:rPr>
        <w:t>)</w:t>
      </w:r>
    </w:p>
    <w:p w14:paraId="4CDAAFF7" w14:textId="77777777" w:rsidR="005B2A59" w:rsidRPr="00556D9C" w:rsidRDefault="005B2A59" w:rsidP="00CF65FB">
      <w:pPr>
        <w:spacing w:after="0" w:line="240" w:lineRule="auto"/>
        <w:jc w:val="both"/>
        <w:rPr>
          <w:rFonts w:ascii="Times New Roman" w:hAnsi="Times New Roman"/>
          <w:b/>
          <w:sz w:val="24"/>
          <w:szCs w:val="24"/>
          <w:u w:val="single"/>
        </w:rPr>
      </w:pPr>
    </w:p>
    <w:p w14:paraId="47B25261" w14:textId="2808DD5D" w:rsidR="00E613A6" w:rsidRPr="00956D2D" w:rsidRDefault="00E613A6" w:rsidP="00CF65FB">
      <w:pPr>
        <w:spacing w:after="0" w:line="240" w:lineRule="auto"/>
        <w:jc w:val="both"/>
        <w:rPr>
          <w:rFonts w:ascii="Times New Roman" w:eastAsia="Times New Roman" w:hAnsi="Times New Roman"/>
          <w:color w:val="000000"/>
          <w:sz w:val="24"/>
          <w:szCs w:val="24"/>
          <w:lang w:eastAsia="ru-RU"/>
        </w:rPr>
      </w:pPr>
      <w:r w:rsidRPr="00956D2D">
        <w:rPr>
          <w:rFonts w:ascii="Times New Roman" w:eastAsia="Times New Roman" w:hAnsi="Times New Roman"/>
          <w:color w:val="000000"/>
          <w:sz w:val="24"/>
          <w:szCs w:val="24"/>
          <w:lang w:eastAsia="ru-RU"/>
        </w:rPr>
        <w:t xml:space="preserve">The subject of </w:t>
      </w:r>
      <w:r w:rsidR="0020183F" w:rsidRPr="00956D2D">
        <w:rPr>
          <w:rFonts w:ascii="Times New Roman" w:eastAsia="Times New Roman" w:hAnsi="Times New Roman"/>
          <w:color w:val="000000"/>
          <w:sz w:val="24"/>
          <w:szCs w:val="24"/>
          <w:lang w:eastAsia="ru-RU"/>
        </w:rPr>
        <w:t xml:space="preserve">the </w:t>
      </w:r>
      <w:r w:rsidRPr="00956D2D">
        <w:rPr>
          <w:rFonts w:ascii="Times New Roman" w:eastAsia="Times New Roman" w:hAnsi="Times New Roman"/>
          <w:color w:val="000000"/>
          <w:sz w:val="24"/>
          <w:szCs w:val="24"/>
          <w:lang w:eastAsia="ru-RU"/>
        </w:rPr>
        <w:t xml:space="preserve">procurement </w:t>
      </w:r>
      <w:r w:rsidR="006E4D29" w:rsidRPr="00956D2D">
        <w:rPr>
          <w:rFonts w:ascii="Times New Roman" w:eastAsia="Times New Roman" w:hAnsi="Times New Roman"/>
          <w:color w:val="000000"/>
          <w:sz w:val="24"/>
          <w:szCs w:val="24"/>
          <w:lang w:eastAsia="ru-RU"/>
        </w:rPr>
        <w:t xml:space="preserve">is </w:t>
      </w:r>
      <w:r w:rsidR="007863A4" w:rsidRPr="00956D2D">
        <w:rPr>
          <w:rFonts w:ascii="Times New Roman" w:eastAsia="Times New Roman" w:hAnsi="Times New Roman"/>
          <w:color w:val="000000"/>
          <w:sz w:val="24"/>
          <w:szCs w:val="24"/>
          <w:lang w:eastAsia="ru-RU"/>
        </w:rPr>
        <w:t>a</w:t>
      </w:r>
      <w:r w:rsidR="00985940" w:rsidRPr="00956D2D">
        <w:rPr>
          <w:rFonts w:ascii="Times New Roman" w:eastAsia="Times New Roman" w:hAnsi="Times New Roman"/>
          <w:color w:val="000000"/>
          <w:sz w:val="24"/>
          <w:szCs w:val="24"/>
          <w:lang w:eastAsia="ru-RU"/>
        </w:rPr>
        <w:t>n</w:t>
      </w:r>
      <w:r w:rsidR="007863A4" w:rsidRPr="00956D2D">
        <w:rPr>
          <w:rFonts w:ascii="Times New Roman" w:eastAsia="Times New Roman" w:hAnsi="Times New Roman"/>
          <w:color w:val="000000"/>
          <w:sz w:val="24"/>
          <w:szCs w:val="24"/>
          <w:lang w:eastAsia="ru-RU"/>
        </w:rPr>
        <w:t xml:space="preserve"> </w:t>
      </w:r>
      <w:r w:rsidR="008D11D5">
        <w:rPr>
          <w:rFonts w:ascii="Times New Roman" w:eastAsia="Times New Roman" w:hAnsi="Times New Roman"/>
          <w:color w:val="000000"/>
          <w:sz w:val="24"/>
          <w:szCs w:val="24"/>
          <w:lang w:eastAsia="ru-RU"/>
        </w:rPr>
        <w:t>Electronic Truck Scale</w:t>
      </w:r>
      <w:r w:rsidRPr="00956D2D">
        <w:rPr>
          <w:rFonts w:ascii="Times New Roman" w:eastAsia="Times New Roman" w:hAnsi="Times New Roman"/>
          <w:color w:val="000000"/>
          <w:sz w:val="24"/>
          <w:szCs w:val="24"/>
          <w:lang w:eastAsia="ru-RU"/>
        </w:rPr>
        <w:t xml:space="preserve">. </w:t>
      </w:r>
    </w:p>
    <w:p w14:paraId="7881AB20" w14:textId="77777777" w:rsidR="007863A4" w:rsidRPr="00956D2D" w:rsidRDefault="007863A4" w:rsidP="00CF65FB">
      <w:pPr>
        <w:spacing w:after="0" w:line="240" w:lineRule="auto"/>
        <w:jc w:val="both"/>
        <w:rPr>
          <w:rFonts w:ascii="Times New Roman" w:eastAsia="Times New Roman" w:hAnsi="Times New Roman"/>
          <w:color w:val="000000"/>
          <w:sz w:val="24"/>
          <w:szCs w:val="24"/>
          <w:lang w:eastAsia="ru-RU"/>
        </w:rPr>
      </w:pPr>
    </w:p>
    <w:p w14:paraId="6CF4B469" w14:textId="1E7A4ADA" w:rsidR="000470C5" w:rsidRPr="008D11D5" w:rsidRDefault="004973A7" w:rsidP="00956D2D">
      <w:pPr>
        <w:spacing w:after="0" w:line="240" w:lineRule="auto"/>
        <w:jc w:val="both"/>
        <w:rPr>
          <w:color w:val="000000"/>
        </w:rPr>
      </w:pPr>
      <w:r w:rsidRPr="008D11D5">
        <w:rPr>
          <w:rFonts w:ascii="Times New Roman" w:eastAsia="Times New Roman" w:hAnsi="Times New Roman"/>
          <w:color w:val="000000"/>
          <w:sz w:val="24"/>
          <w:szCs w:val="24"/>
          <w:lang w:eastAsia="ru-RU"/>
        </w:rPr>
        <w:t xml:space="preserve">Interested bidders should list </w:t>
      </w:r>
      <w:r w:rsidR="00187357" w:rsidRPr="008D11D5">
        <w:rPr>
          <w:rFonts w:ascii="Times New Roman" w:eastAsia="Times New Roman" w:hAnsi="Times New Roman"/>
          <w:color w:val="000000"/>
          <w:sz w:val="24"/>
          <w:szCs w:val="24"/>
          <w:lang w:eastAsia="ru-RU"/>
        </w:rPr>
        <w:t xml:space="preserve">all </w:t>
      </w:r>
      <w:r w:rsidRPr="008D11D5">
        <w:rPr>
          <w:rFonts w:ascii="Times New Roman" w:eastAsia="Times New Roman" w:hAnsi="Times New Roman"/>
          <w:color w:val="000000"/>
          <w:sz w:val="24"/>
          <w:szCs w:val="24"/>
          <w:lang w:eastAsia="ru-RU"/>
        </w:rPr>
        <w:t xml:space="preserve">the items required to </w:t>
      </w:r>
      <w:r w:rsidR="00A85DB9" w:rsidRPr="008D11D5">
        <w:rPr>
          <w:rFonts w:ascii="Times New Roman" w:eastAsia="Times New Roman" w:hAnsi="Times New Roman"/>
          <w:color w:val="000000"/>
          <w:sz w:val="24"/>
          <w:szCs w:val="24"/>
          <w:lang w:eastAsia="ru-RU"/>
        </w:rPr>
        <w:t>install/</w:t>
      </w:r>
      <w:r w:rsidRPr="008D11D5">
        <w:rPr>
          <w:rFonts w:ascii="Times New Roman" w:eastAsia="Times New Roman" w:hAnsi="Times New Roman"/>
          <w:color w:val="000000"/>
          <w:sz w:val="24"/>
          <w:szCs w:val="24"/>
          <w:lang w:eastAsia="ru-RU"/>
        </w:rPr>
        <w:t xml:space="preserve">assemble </w:t>
      </w:r>
      <w:r w:rsidR="00524EE2" w:rsidRPr="008D11D5">
        <w:rPr>
          <w:rFonts w:ascii="Times New Roman" w:eastAsia="Times New Roman" w:hAnsi="Times New Roman"/>
          <w:color w:val="000000"/>
          <w:sz w:val="24"/>
          <w:szCs w:val="24"/>
          <w:lang w:eastAsia="ru-RU"/>
        </w:rPr>
        <w:t xml:space="preserve">and operate </w:t>
      </w:r>
      <w:r w:rsidRPr="008D11D5">
        <w:rPr>
          <w:rFonts w:ascii="Times New Roman" w:eastAsia="Times New Roman" w:hAnsi="Times New Roman"/>
          <w:color w:val="000000"/>
          <w:sz w:val="24"/>
          <w:szCs w:val="24"/>
          <w:lang w:eastAsia="ru-RU"/>
        </w:rPr>
        <w:t xml:space="preserve">the </w:t>
      </w:r>
      <w:r w:rsidR="00A85DB9" w:rsidRPr="008D11D5">
        <w:rPr>
          <w:rFonts w:ascii="Times New Roman" w:eastAsia="Times New Roman" w:hAnsi="Times New Roman"/>
          <w:color w:val="000000"/>
          <w:sz w:val="24"/>
          <w:szCs w:val="24"/>
          <w:lang w:eastAsia="ru-RU"/>
        </w:rPr>
        <w:t xml:space="preserve">full </w:t>
      </w:r>
      <w:r w:rsidR="00A85DB9" w:rsidRPr="00956D2D">
        <w:rPr>
          <w:rFonts w:ascii="Times New Roman" w:eastAsia="Times New Roman" w:hAnsi="Times New Roman"/>
          <w:color w:val="000000"/>
          <w:sz w:val="24"/>
          <w:szCs w:val="24"/>
          <w:lang w:eastAsia="ru-RU"/>
        </w:rPr>
        <w:t>Electronic Truck Scale equipment</w:t>
      </w:r>
      <w:r w:rsidR="00524EE2" w:rsidRPr="008D11D5">
        <w:rPr>
          <w:rFonts w:ascii="Times New Roman" w:eastAsia="Times New Roman" w:hAnsi="Times New Roman"/>
          <w:color w:val="000000"/>
          <w:sz w:val="24"/>
          <w:szCs w:val="24"/>
          <w:lang w:eastAsia="ru-RU"/>
        </w:rPr>
        <w:t xml:space="preserve">. </w:t>
      </w:r>
      <w:r w:rsidR="00A00C94" w:rsidRPr="008D11D5">
        <w:rPr>
          <w:rFonts w:ascii="Times New Roman" w:eastAsia="Times New Roman" w:hAnsi="Times New Roman"/>
          <w:color w:val="000000"/>
          <w:sz w:val="24"/>
          <w:szCs w:val="24"/>
          <w:lang w:eastAsia="ru-RU"/>
        </w:rPr>
        <w:t>A d</w:t>
      </w:r>
      <w:r w:rsidR="00863963" w:rsidRPr="008D11D5">
        <w:rPr>
          <w:rFonts w:ascii="Times New Roman" w:eastAsia="Times New Roman" w:hAnsi="Times New Roman"/>
          <w:color w:val="000000"/>
          <w:sz w:val="24"/>
          <w:szCs w:val="24"/>
          <w:lang w:eastAsia="ru-RU"/>
        </w:rPr>
        <w:t xml:space="preserve">etailed description of </w:t>
      </w:r>
      <w:r w:rsidR="00A00C94" w:rsidRPr="008D11D5">
        <w:rPr>
          <w:rFonts w:ascii="Times New Roman" w:eastAsia="Times New Roman" w:hAnsi="Times New Roman"/>
          <w:color w:val="000000"/>
          <w:sz w:val="24"/>
          <w:szCs w:val="24"/>
          <w:lang w:eastAsia="ru-RU"/>
        </w:rPr>
        <w:t xml:space="preserve">offered </w:t>
      </w:r>
      <w:r w:rsidR="00863963" w:rsidRPr="008D11D5">
        <w:rPr>
          <w:rFonts w:ascii="Times New Roman" w:eastAsia="Times New Roman" w:hAnsi="Times New Roman"/>
          <w:color w:val="000000"/>
          <w:sz w:val="24"/>
          <w:szCs w:val="24"/>
          <w:lang w:eastAsia="ru-RU"/>
        </w:rPr>
        <w:t>materials, quantity, unit price and labor</w:t>
      </w:r>
      <w:r w:rsidR="00B77C3F" w:rsidRPr="008D11D5">
        <w:rPr>
          <w:rFonts w:ascii="Times New Roman" w:eastAsia="Times New Roman" w:hAnsi="Times New Roman"/>
          <w:color w:val="000000"/>
          <w:sz w:val="24"/>
          <w:szCs w:val="24"/>
          <w:lang w:eastAsia="ru-RU"/>
        </w:rPr>
        <w:t xml:space="preserve"> </w:t>
      </w:r>
      <w:r w:rsidR="00863963" w:rsidRPr="008D11D5">
        <w:rPr>
          <w:rFonts w:ascii="Times New Roman" w:eastAsia="Times New Roman" w:hAnsi="Times New Roman"/>
          <w:color w:val="000000"/>
          <w:sz w:val="24"/>
          <w:szCs w:val="24"/>
          <w:lang w:eastAsia="ru-RU"/>
        </w:rPr>
        <w:t>should be entered into the table below</w:t>
      </w:r>
      <w:r w:rsidR="00524EE2" w:rsidRPr="008D11D5">
        <w:rPr>
          <w:rFonts w:ascii="Times New Roman" w:eastAsia="Times New Roman" w:hAnsi="Times New Roman"/>
          <w:color w:val="000000"/>
          <w:sz w:val="24"/>
          <w:szCs w:val="24"/>
          <w:lang w:eastAsia="ru-RU"/>
        </w:rPr>
        <w:t xml:space="preserve"> or in a separate table</w:t>
      </w:r>
      <w:r w:rsidR="00863963" w:rsidRPr="008D11D5">
        <w:rPr>
          <w:rFonts w:ascii="Times New Roman" w:eastAsia="Times New Roman" w:hAnsi="Times New Roman"/>
          <w:color w:val="000000"/>
          <w:sz w:val="24"/>
          <w:szCs w:val="24"/>
          <w:lang w:eastAsia="ru-RU"/>
        </w:rPr>
        <w:t>.</w:t>
      </w:r>
      <w:r w:rsidR="00B77C3F" w:rsidRPr="008D11D5">
        <w:rPr>
          <w:rFonts w:ascii="Times New Roman" w:eastAsia="Times New Roman" w:hAnsi="Times New Roman"/>
          <w:color w:val="000000"/>
          <w:sz w:val="24"/>
          <w:szCs w:val="24"/>
          <w:lang w:eastAsia="ru-RU"/>
        </w:rPr>
        <w:t xml:space="preserve"> The offer should specify labor for bo</w:t>
      </w:r>
      <w:r w:rsidR="00524EE2" w:rsidRPr="008D11D5">
        <w:rPr>
          <w:rFonts w:ascii="Times New Roman" w:eastAsia="Times New Roman" w:hAnsi="Times New Roman"/>
          <w:color w:val="000000"/>
          <w:sz w:val="24"/>
          <w:szCs w:val="24"/>
          <w:lang w:eastAsia="ru-RU"/>
        </w:rPr>
        <w:t xml:space="preserve">th the installation and at least </w:t>
      </w:r>
      <w:r w:rsidR="001C7AEF" w:rsidRPr="008D11D5">
        <w:rPr>
          <w:rFonts w:ascii="Times New Roman" w:eastAsia="Times New Roman" w:hAnsi="Times New Roman"/>
          <w:color w:val="000000"/>
          <w:sz w:val="24"/>
          <w:szCs w:val="24"/>
          <w:lang w:eastAsia="ru-RU"/>
        </w:rPr>
        <w:t>two-day</w:t>
      </w:r>
      <w:r w:rsidR="00B77C3F" w:rsidRPr="008D11D5">
        <w:rPr>
          <w:rFonts w:ascii="Times New Roman" w:eastAsia="Times New Roman" w:hAnsi="Times New Roman"/>
          <w:color w:val="000000"/>
          <w:sz w:val="24"/>
          <w:szCs w:val="24"/>
          <w:lang w:eastAsia="ru-RU"/>
        </w:rPr>
        <w:t xml:space="preserve"> t</w:t>
      </w:r>
      <w:r w:rsidR="00524EE2" w:rsidRPr="008D11D5">
        <w:rPr>
          <w:rFonts w:ascii="Times New Roman" w:eastAsia="Times New Roman" w:hAnsi="Times New Roman"/>
          <w:color w:val="000000"/>
          <w:sz w:val="24"/>
          <w:szCs w:val="24"/>
          <w:lang w:eastAsia="ru-RU"/>
        </w:rPr>
        <w:t xml:space="preserve">raining to ensure that the customer is comfortable </w:t>
      </w:r>
      <w:r w:rsidR="003568D3" w:rsidRPr="008D11D5">
        <w:rPr>
          <w:rFonts w:ascii="Times New Roman" w:eastAsia="Times New Roman" w:hAnsi="Times New Roman"/>
          <w:color w:val="000000"/>
          <w:sz w:val="24"/>
          <w:szCs w:val="24"/>
          <w:lang w:eastAsia="ru-RU"/>
        </w:rPr>
        <w:t xml:space="preserve">independently </w:t>
      </w:r>
      <w:r w:rsidR="00524EE2" w:rsidRPr="008D11D5">
        <w:rPr>
          <w:rFonts w:ascii="Times New Roman" w:eastAsia="Times New Roman" w:hAnsi="Times New Roman"/>
          <w:color w:val="000000"/>
          <w:sz w:val="24"/>
          <w:szCs w:val="24"/>
          <w:lang w:eastAsia="ru-RU"/>
        </w:rPr>
        <w:t>operatin</w:t>
      </w:r>
      <w:r w:rsidR="003568D3" w:rsidRPr="008D11D5">
        <w:rPr>
          <w:rFonts w:ascii="Times New Roman" w:eastAsia="Times New Roman" w:hAnsi="Times New Roman"/>
          <w:color w:val="000000"/>
          <w:sz w:val="24"/>
          <w:szCs w:val="24"/>
          <w:lang w:eastAsia="ru-RU"/>
        </w:rPr>
        <w:t>g</w:t>
      </w:r>
      <w:r w:rsidR="00524EE2" w:rsidRPr="008D11D5">
        <w:rPr>
          <w:rFonts w:ascii="Times New Roman" w:eastAsia="Times New Roman" w:hAnsi="Times New Roman"/>
          <w:color w:val="000000"/>
          <w:sz w:val="24"/>
          <w:szCs w:val="24"/>
          <w:lang w:eastAsia="ru-RU"/>
        </w:rPr>
        <w:t xml:space="preserve"> the machine</w:t>
      </w:r>
      <w:r w:rsidR="003568D3" w:rsidRPr="008D11D5">
        <w:rPr>
          <w:rFonts w:ascii="Times New Roman" w:eastAsia="Times New Roman" w:hAnsi="Times New Roman"/>
          <w:color w:val="000000"/>
          <w:sz w:val="24"/>
          <w:szCs w:val="24"/>
          <w:lang w:eastAsia="ru-RU"/>
        </w:rPr>
        <w:t xml:space="preserve"> properly</w:t>
      </w:r>
      <w:r w:rsidR="00B77C3F" w:rsidRPr="008D11D5">
        <w:rPr>
          <w:rFonts w:ascii="Times New Roman" w:eastAsia="Times New Roman" w:hAnsi="Times New Roman"/>
          <w:color w:val="000000"/>
          <w:sz w:val="24"/>
          <w:szCs w:val="24"/>
          <w:lang w:eastAsia="ru-RU"/>
        </w:rPr>
        <w:t xml:space="preserve">. </w:t>
      </w:r>
      <w:r w:rsidR="00863963" w:rsidRPr="008D11D5">
        <w:rPr>
          <w:rFonts w:ascii="Times New Roman" w:eastAsia="Times New Roman" w:hAnsi="Times New Roman"/>
          <w:color w:val="000000"/>
          <w:sz w:val="24"/>
          <w:szCs w:val="24"/>
          <w:lang w:eastAsia="ru-RU"/>
        </w:rPr>
        <w:t xml:space="preserve"> </w:t>
      </w:r>
    </w:p>
    <w:p w14:paraId="3481413E" w14:textId="3EBEAA7F" w:rsidR="000470C5" w:rsidRPr="00556D9C" w:rsidRDefault="008D11D5" w:rsidP="00CF65FB">
      <w:pPr>
        <w:pStyle w:val="NormalWeb"/>
        <w:shd w:val="clear" w:color="auto" w:fill="FFFFFF"/>
        <w:spacing w:before="240" w:beforeAutospacing="0" w:after="360" w:afterAutospacing="0" w:line="253" w:lineRule="atLeast"/>
        <w:ind w:right="300"/>
        <w:jc w:val="both"/>
        <w:textAlignment w:val="baseline"/>
        <w:rPr>
          <w:color w:val="000000"/>
          <w:lang w:val="en-US"/>
        </w:rPr>
      </w:pPr>
      <w:r>
        <w:rPr>
          <w:color w:val="000000"/>
          <w:lang w:val="en-US"/>
        </w:rPr>
        <w:t>Approximate</w:t>
      </w:r>
      <w:r w:rsidR="00524EE2" w:rsidRPr="00556D9C">
        <w:rPr>
          <w:color w:val="000000"/>
          <w:lang w:val="en-US"/>
        </w:rPr>
        <w:t xml:space="preserve"> requirements for the </w:t>
      </w:r>
      <w:r>
        <w:rPr>
          <w:color w:val="000000"/>
          <w:lang w:val="en-US"/>
        </w:rPr>
        <w:t xml:space="preserve">Electronic Truck Scale </w:t>
      </w:r>
      <w:r w:rsidR="00524EE2" w:rsidRPr="00556D9C">
        <w:rPr>
          <w:color w:val="000000"/>
          <w:lang w:val="en-US"/>
        </w:rPr>
        <w:t>equipment</w:t>
      </w:r>
      <w:r w:rsidR="000470C5" w:rsidRPr="00556D9C">
        <w:rPr>
          <w:color w:val="000000"/>
          <w:lang w:val="en-US"/>
        </w:rPr>
        <w:t>:</w:t>
      </w:r>
    </w:p>
    <w:p w14:paraId="15BFB10B" w14:textId="77777777" w:rsidR="00611CD7" w:rsidRPr="00556D9C" w:rsidRDefault="00AD3EBB" w:rsidP="00CF65F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lang w:val="en-US"/>
        </w:rPr>
        <w:t>main platform</w:t>
      </w:r>
      <w:r w:rsidR="00611CD7" w:rsidRPr="00556D9C">
        <w:rPr>
          <w:lang w:val="en-US"/>
        </w:rPr>
        <w:t xml:space="preserve"> size – 3x18 meters</w:t>
      </w:r>
      <w:r w:rsidRPr="00556D9C">
        <w:rPr>
          <w:lang w:val="en-US"/>
        </w:rPr>
        <w:t xml:space="preserve"> </w:t>
      </w:r>
    </w:p>
    <w:p w14:paraId="2561AF89" w14:textId="77777777" w:rsidR="00611CD7" w:rsidRPr="00556D9C" w:rsidRDefault="00611CD7" w:rsidP="00CF65F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lang w:val="en-US"/>
        </w:rPr>
        <w:t>scale capacity – 60 metric tons</w:t>
      </w:r>
      <w:r w:rsidR="00AD3EBB" w:rsidRPr="00556D9C">
        <w:rPr>
          <w:lang w:val="en-US"/>
        </w:rPr>
        <w:t xml:space="preserve"> </w:t>
      </w:r>
    </w:p>
    <w:p w14:paraId="3795C8C2" w14:textId="77777777" w:rsidR="00611CD7" w:rsidRPr="00556D9C" w:rsidRDefault="00AD3EBB" w:rsidP="00CF65F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lang w:val="en-US"/>
        </w:rPr>
        <w:t xml:space="preserve">KK INDICATOR MODEL PWI-T Tabletop Scale Terminal </w:t>
      </w:r>
    </w:p>
    <w:p w14:paraId="638D1C51" w14:textId="0ABB6EF1" w:rsidR="00AD3EBB" w:rsidRPr="00556D9C" w:rsidRDefault="00AD3EBB" w:rsidP="00CF65F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lang w:val="en-US"/>
        </w:rPr>
        <w:t>60 ton C3 Class Load Cell</w:t>
      </w:r>
    </w:p>
    <w:p w14:paraId="539BBF62" w14:textId="5846884F" w:rsidR="00014BFD" w:rsidRPr="00556D9C" w:rsidRDefault="00014BFD" w:rsidP="00014BFD">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Loadcell steel mounting foot and upper flange (bottom-top)</w:t>
      </w:r>
    </w:p>
    <w:p w14:paraId="24E81ADD" w14:textId="3AE715CE" w:rsidR="000A3E5B" w:rsidRPr="00556D9C" w:rsidRDefault="000A3E5B" w:rsidP="00014BFD">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Mounting kits and rubber pads</w:t>
      </w:r>
    </w:p>
    <w:p w14:paraId="4E3C49CA" w14:textId="48B1A5EC" w:rsidR="000A3E5B" w:rsidRPr="00556D9C" w:rsidRDefault="000A3E5B" w:rsidP="00014BFD">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Steel cable housings</w:t>
      </w:r>
    </w:p>
    <w:p w14:paraId="62373A41" w14:textId="72376CCD" w:rsidR="00DC03E0" w:rsidRPr="00556D9C" w:rsidRDefault="00DC03E0" w:rsidP="00014BFD">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Advanced load distribution</w:t>
      </w:r>
    </w:p>
    <w:p w14:paraId="7CD34B3A" w14:textId="7CEC2074" w:rsidR="00991CBD" w:rsidRPr="00556D9C" w:rsidRDefault="001C6F4B" w:rsidP="001C6F4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 xml:space="preserve">Aluminum Casting Connection Box </w:t>
      </w:r>
    </w:p>
    <w:p w14:paraId="09A5F815" w14:textId="66DED6E6" w:rsidR="001C6F4B" w:rsidRPr="00556D9C" w:rsidRDefault="001C6F4B" w:rsidP="001C6F4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Win-based advanced weighbridge program</w:t>
      </w:r>
    </w:p>
    <w:p w14:paraId="0DE72580" w14:textId="2F10B5AD" w:rsidR="001C6F4B" w:rsidRPr="00556D9C" w:rsidRDefault="001C6F4B" w:rsidP="001C6F4B">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Monitor + keyboard + mouse</w:t>
      </w:r>
    </w:p>
    <w:p w14:paraId="2F1673E8" w14:textId="5A763996" w:rsidR="001C6F4B" w:rsidRPr="00556D9C" w:rsidRDefault="002578A3" w:rsidP="002578A3">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 xml:space="preserve">Matrix Printer and Standard double copy </w:t>
      </w:r>
      <w:r w:rsidR="00C22B56" w:rsidRPr="00556D9C">
        <w:rPr>
          <w:color w:val="000000"/>
          <w:lang w:val="en-US"/>
        </w:rPr>
        <w:t xml:space="preserve">weigh </w:t>
      </w:r>
      <w:r w:rsidRPr="00556D9C">
        <w:rPr>
          <w:color w:val="000000"/>
          <w:lang w:val="en-US"/>
        </w:rPr>
        <w:t>ticket</w:t>
      </w:r>
    </w:p>
    <w:p w14:paraId="048C22F6" w14:textId="605EB6EB" w:rsidR="00C22B56" w:rsidRPr="00556D9C" w:rsidRDefault="00CF439C" w:rsidP="00C95B55">
      <w:pPr>
        <w:pStyle w:val="NormalWeb"/>
        <w:numPr>
          <w:ilvl w:val="0"/>
          <w:numId w:val="20"/>
        </w:numPr>
        <w:shd w:val="clear" w:color="auto" w:fill="FFFFFF"/>
        <w:spacing w:before="240" w:beforeAutospacing="0" w:after="360" w:afterAutospacing="0" w:line="253" w:lineRule="atLeast"/>
        <w:ind w:right="300"/>
        <w:jc w:val="both"/>
        <w:textAlignment w:val="baseline"/>
        <w:rPr>
          <w:color w:val="000000"/>
          <w:lang w:val="en-US"/>
        </w:rPr>
      </w:pPr>
      <w:r w:rsidRPr="00556D9C">
        <w:rPr>
          <w:color w:val="000000"/>
          <w:lang w:val="en-US"/>
        </w:rPr>
        <w:t>Two</w:t>
      </w:r>
      <w:r w:rsidR="008D11D5">
        <w:rPr>
          <w:color w:val="000000"/>
          <w:lang w:val="en-US"/>
        </w:rPr>
        <w:t>-</w:t>
      </w:r>
      <w:r w:rsidR="00C95B55" w:rsidRPr="00556D9C">
        <w:rPr>
          <w:color w:val="000000"/>
          <w:lang w:val="en-US"/>
        </w:rPr>
        <w:t xml:space="preserve">year </w:t>
      </w:r>
      <w:r w:rsidRPr="00556D9C">
        <w:rPr>
          <w:color w:val="000000"/>
          <w:lang w:val="en-US"/>
        </w:rPr>
        <w:t>warrant</w:t>
      </w:r>
      <w:r w:rsidR="008D11D5">
        <w:rPr>
          <w:color w:val="000000"/>
          <w:lang w:val="en-US"/>
        </w:rPr>
        <w:t>y</w:t>
      </w:r>
      <w:r w:rsidRPr="00556D9C">
        <w:rPr>
          <w:color w:val="000000"/>
          <w:lang w:val="en-US"/>
        </w:rPr>
        <w:t xml:space="preserve"> for the </w:t>
      </w:r>
      <w:r w:rsidR="00C95B55" w:rsidRPr="00556D9C">
        <w:rPr>
          <w:color w:val="000000"/>
          <w:lang w:val="en-US"/>
        </w:rPr>
        <w:t xml:space="preserve">electronic system and the platform </w:t>
      </w:r>
      <w:r w:rsidRPr="00556D9C">
        <w:rPr>
          <w:color w:val="000000"/>
          <w:lang w:val="en-US"/>
        </w:rPr>
        <w:t>constructed</w:t>
      </w:r>
      <w:r w:rsidR="00C95B55" w:rsidRPr="00556D9C">
        <w:rPr>
          <w:color w:val="000000"/>
          <w:lang w:val="en-US"/>
        </w:rPr>
        <w:t xml:space="preserve"> </w:t>
      </w:r>
      <w:r w:rsidRPr="00556D9C">
        <w:rPr>
          <w:color w:val="000000"/>
          <w:lang w:val="en-US"/>
        </w:rPr>
        <w:t>and five</w:t>
      </w:r>
      <w:r w:rsidR="008D11D5">
        <w:rPr>
          <w:color w:val="000000"/>
          <w:lang w:val="en-US"/>
        </w:rPr>
        <w:t>-</w:t>
      </w:r>
      <w:r w:rsidR="00C95B55" w:rsidRPr="00556D9C">
        <w:rPr>
          <w:color w:val="000000"/>
          <w:lang w:val="en-US"/>
        </w:rPr>
        <w:t>year</w:t>
      </w:r>
      <w:r w:rsidR="008D11D5">
        <w:rPr>
          <w:color w:val="000000"/>
          <w:lang w:val="en-US"/>
        </w:rPr>
        <w:t xml:space="preserve"> warranty</w:t>
      </w:r>
      <w:r w:rsidR="00C95B55" w:rsidRPr="00556D9C">
        <w:rPr>
          <w:color w:val="000000"/>
          <w:lang w:val="en-US"/>
        </w:rPr>
        <w:t xml:space="preserve"> against manufacturing faults</w:t>
      </w:r>
    </w:p>
    <w:p w14:paraId="6D90F544" w14:textId="1C12B4BE" w:rsidR="008D11D5" w:rsidRDefault="008D11D5" w:rsidP="00EC0065">
      <w:pPr>
        <w:pStyle w:val="NormalWeb"/>
        <w:shd w:val="clear" w:color="auto" w:fill="FFFFFF"/>
        <w:spacing w:before="240" w:beforeAutospacing="0" w:after="360" w:afterAutospacing="0" w:line="253" w:lineRule="atLeast"/>
        <w:ind w:right="300"/>
        <w:jc w:val="both"/>
        <w:textAlignment w:val="baseline"/>
        <w:rPr>
          <w:lang w:val="en-US"/>
        </w:rPr>
      </w:pPr>
      <w:r>
        <w:rPr>
          <w:lang w:val="en-US"/>
        </w:rPr>
        <w:t>Bids providing alternate equipment with similar functionality to the above specifications are acceptable.</w:t>
      </w:r>
    </w:p>
    <w:p w14:paraId="35097448" w14:textId="2C9C44A4" w:rsidR="0026701C" w:rsidRPr="00556D9C" w:rsidRDefault="008D11D5" w:rsidP="00EC0065">
      <w:pPr>
        <w:pStyle w:val="NormalWeb"/>
        <w:shd w:val="clear" w:color="auto" w:fill="FFFFFF"/>
        <w:spacing w:before="240" w:beforeAutospacing="0" w:after="360" w:afterAutospacing="0" w:line="253" w:lineRule="atLeast"/>
        <w:ind w:right="300"/>
        <w:jc w:val="both"/>
        <w:textAlignment w:val="baseline"/>
        <w:rPr>
          <w:lang w:val="en-US"/>
        </w:rPr>
      </w:pPr>
      <w:r>
        <w:rPr>
          <w:lang w:val="en-US"/>
        </w:rPr>
        <w:lastRenderedPageBreak/>
        <w:t>The s</w:t>
      </w:r>
      <w:r w:rsidR="0018184A" w:rsidRPr="00556D9C">
        <w:rPr>
          <w:lang w:val="en-US"/>
        </w:rPr>
        <w:t xml:space="preserve">uccessful bidder shall also list the optional and auxiliary equipment (remote display, traffic lights, plate recognition and security cameras, advanced scale and traffic management software, </w:t>
      </w:r>
      <w:r w:rsidR="00CA1746" w:rsidRPr="00556D9C">
        <w:rPr>
          <w:lang w:val="en-US"/>
        </w:rPr>
        <w:t xml:space="preserve">wheel washing system, enter-exit barrier, ups and etc.) </w:t>
      </w:r>
    </w:p>
    <w:p w14:paraId="39630D26" w14:textId="0E7EE44F" w:rsidR="00A23484" w:rsidRPr="00556D9C" w:rsidRDefault="00A23484" w:rsidP="00EC0065">
      <w:pPr>
        <w:pStyle w:val="NormalWeb"/>
        <w:shd w:val="clear" w:color="auto" w:fill="FFFFFF"/>
        <w:spacing w:before="240" w:beforeAutospacing="0" w:after="360" w:afterAutospacing="0" w:line="253" w:lineRule="atLeast"/>
        <w:ind w:right="300"/>
        <w:jc w:val="both"/>
        <w:textAlignment w:val="baseline"/>
        <w:rPr>
          <w:color w:val="000000"/>
          <w:lang w:val="en-US"/>
        </w:rPr>
      </w:pPr>
      <w:r w:rsidRPr="00556D9C">
        <w:rPr>
          <w:lang w:val="en-US"/>
        </w:rPr>
        <w:t>The equipment will have to be imported to Azerbaijan and assembled and installed locally.</w:t>
      </w:r>
    </w:p>
    <w:p w14:paraId="3C08642A" w14:textId="3552F836" w:rsidR="001C7AEF" w:rsidRPr="00556D9C" w:rsidRDefault="001C7AEF" w:rsidP="00EC0065">
      <w:pPr>
        <w:spacing w:after="0" w:line="240" w:lineRule="auto"/>
        <w:jc w:val="both"/>
        <w:rPr>
          <w:rFonts w:ascii="Times New Roman" w:hAnsi="Times New Roman"/>
          <w:color w:val="000000"/>
          <w:sz w:val="24"/>
          <w:szCs w:val="24"/>
        </w:rPr>
      </w:pPr>
      <w:r w:rsidRPr="00556D9C">
        <w:rPr>
          <w:rFonts w:ascii="Times New Roman" w:hAnsi="Times New Roman"/>
          <w:b/>
          <w:color w:val="000000"/>
          <w:sz w:val="24"/>
          <w:szCs w:val="24"/>
        </w:rPr>
        <w:t>Note</w:t>
      </w:r>
      <w:r w:rsidRPr="00556D9C">
        <w:rPr>
          <w:rFonts w:ascii="Times New Roman" w:hAnsi="Times New Roman"/>
          <w:color w:val="000000"/>
          <w:sz w:val="24"/>
          <w:szCs w:val="24"/>
        </w:rPr>
        <w:t xml:space="preserve">: The cost of equipment installation and training of the staff should be included as a </w:t>
      </w:r>
      <w:r w:rsidRPr="00556D9C">
        <w:rPr>
          <w:rFonts w:ascii="Times New Roman" w:hAnsi="Times New Roman"/>
          <w:i/>
          <w:color w:val="000000"/>
          <w:sz w:val="24"/>
          <w:szCs w:val="24"/>
        </w:rPr>
        <w:t>separate</w:t>
      </w:r>
      <w:r w:rsidRPr="00556D9C">
        <w:rPr>
          <w:rFonts w:ascii="Times New Roman" w:hAnsi="Times New Roman"/>
          <w:color w:val="000000"/>
          <w:sz w:val="24"/>
          <w:szCs w:val="24"/>
        </w:rPr>
        <w:t xml:space="preserve"> annex/addendum to the bid. </w:t>
      </w:r>
    </w:p>
    <w:p w14:paraId="7306CB76" w14:textId="77777777" w:rsidR="005B2A59" w:rsidRPr="00556D9C" w:rsidRDefault="005B2A59" w:rsidP="00CF65FB">
      <w:pPr>
        <w:spacing w:after="0" w:line="240" w:lineRule="auto"/>
        <w:jc w:val="both"/>
        <w:rPr>
          <w:rFonts w:ascii="Times New Roman" w:eastAsia="Times New Roman" w:hAnsi="Times New Roman"/>
          <w:b/>
          <w:color w:val="000000"/>
          <w:sz w:val="24"/>
          <w:szCs w:val="24"/>
          <w:u w:val="single"/>
        </w:rPr>
      </w:pPr>
    </w:p>
    <w:p w14:paraId="1F0F2A15" w14:textId="77777777" w:rsidR="00E613A6" w:rsidRPr="00556D9C" w:rsidRDefault="00E613A6" w:rsidP="00CF65FB">
      <w:pPr>
        <w:spacing w:after="0" w:line="240" w:lineRule="auto"/>
        <w:jc w:val="both"/>
        <w:rPr>
          <w:rFonts w:ascii="Times New Roman" w:eastAsia="Times New Roman" w:hAnsi="Times New Roman"/>
          <w:b/>
          <w:color w:val="000000"/>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580"/>
        <w:gridCol w:w="900"/>
        <w:gridCol w:w="1170"/>
        <w:gridCol w:w="900"/>
        <w:gridCol w:w="990"/>
      </w:tblGrid>
      <w:tr w:rsidR="00E613A6" w:rsidRPr="00556D9C" w14:paraId="18A50720" w14:textId="77777777" w:rsidTr="00C8131E">
        <w:trPr>
          <w:trHeight w:val="300"/>
        </w:trPr>
        <w:tc>
          <w:tcPr>
            <w:tcW w:w="820" w:type="dxa"/>
            <w:tcBorders>
              <w:top w:val="single" w:sz="12" w:space="0" w:color="auto"/>
              <w:left w:val="nil"/>
              <w:bottom w:val="single" w:sz="12" w:space="0" w:color="auto"/>
              <w:right w:val="single" w:sz="4" w:space="0" w:color="auto"/>
            </w:tcBorders>
            <w:shd w:val="clear" w:color="auto" w:fill="D6E3BC"/>
            <w:noWrap/>
            <w:vAlign w:val="center"/>
            <w:hideMark/>
          </w:tcPr>
          <w:p w14:paraId="23CE2F1D"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color w:val="002060"/>
                <w:sz w:val="24"/>
                <w:szCs w:val="24"/>
              </w:rPr>
              <w:t>#</w:t>
            </w:r>
          </w:p>
        </w:tc>
        <w:tc>
          <w:tcPr>
            <w:tcW w:w="458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37F229F4"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bCs/>
                <w:sz w:val="24"/>
                <w:szCs w:val="24"/>
              </w:rPr>
              <w:t>Items</w:t>
            </w:r>
          </w:p>
        </w:tc>
        <w:tc>
          <w:tcPr>
            <w:tcW w:w="90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604034E1" w14:textId="77777777" w:rsidR="00E613A6" w:rsidRPr="00556D9C" w:rsidRDefault="00E613A6" w:rsidP="00CF65FB">
            <w:pPr>
              <w:spacing w:after="0" w:line="240" w:lineRule="auto"/>
              <w:jc w:val="both"/>
              <w:rPr>
                <w:rFonts w:ascii="Times New Roman" w:eastAsia="Times New Roman" w:hAnsi="Times New Roman"/>
                <w:b/>
                <w:bCs/>
                <w:color w:val="002060"/>
                <w:sz w:val="24"/>
                <w:szCs w:val="24"/>
              </w:rPr>
            </w:pPr>
            <w:r w:rsidRPr="00556D9C">
              <w:rPr>
                <w:rFonts w:ascii="Times New Roman" w:eastAsia="Times New Roman" w:hAnsi="Times New Roman"/>
                <w:b/>
                <w:bCs/>
                <w:sz w:val="24"/>
                <w:szCs w:val="24"/>
              </w:rPr>
              <w:t>Unit</w:t>
            </w:r>
          </w:p>
        </w:tc>
        <w:tc>
          <w:tcPr>
            <w:tcW w:w="117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1A398145"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color w:val="000000"/>
                <w:sz w:val="24"/>
                <w:szCs w:val="24"/>
              </w:rPr>
              <w:t>Quantity</w:t>
            </w:r>
          </w:p>
        </w:tc>
        <w:tc>
          <w:tcPr>
            <w:tcW w:w="900" w:type="dxa"/>
            <w:tcBorders>
              <w:top w:val="single" w:sz="12" w:space="0" w:color="auto"/>
              <w:left w:val="single" w:sz="4" w:space="0" w:color="auto"/>
              <w:bottom w:val="single" w:sz="12" w:space="0" w:color="auto"/>
              <w:right w:val="single" w:sz="4" w:space="0" w:color="auto"/>
            </w:tcBorders>
            <w:shd w:val="clear" w:color="auto" w:fill="D6E3BC"/>
            <w:noWrap/>
            <w:vAlign w:val="center"/>
            <w:hideMark/>
          </w:tcPr>
          <w:p w14:paraId="2B20EC44"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color w:val="000000"/>
                <w:sz w:val="24"/>
                <w:szCs w:val="24"/>
              </w:rPr>
              <w:t>Unit Price</w:t>
            </w:r>
          </w:p>
        </w:tc>
        <w:tc>
          <w:tcPr>
            <w:tcW w:w="990" w:type="dxa"/>
            <w:tcBorders>
              <w:top w:val="single" w:sz="12" w:space="0" w:color="auto"/>
              <w:left w:val="single" w:sz="4" w:space="0" w:color="auto"/>
              <w:bottom w:val="single" w:sz="12" w:space="0" w:color="auto"/>
              <w:right w:val="nil"/>
            </w:tcBorders>
            <w:shd w:val="clear" w:color="auto" w:fill="D6E3BC"/>
            <w:noWrap/>
            <w:vAlign w:val="center"/>
            <w:hideMark/>
          </w:tcPr>
          <w:p w14:paraId="2914A906" w14:textId="77777777" w:rsidR="00E613A6" w:rsidRPr="00556D9C" w:rsidRDefault="00E613A6" w:rsidP="00CF65FB">
            <w:pPr>
              <w:spacing w:after="0" w:line="240" w:lineRule="auto"/>
              <w:jc w:val="both"/>
              <w:rPr>
                <w:rFonts w:ascii="Times New Roman" w:eastAsia="Times New Roman" w:hAnsi="Times New Roman"/>
                <w:b/>
                <w:bCs/>
                <w:color w:val="002060"/>
                <w:sz w:val="24"/>
                <w:szCs w:val="24"/>
              </w:rPr>
            </w:pPr>
            <w:r w:rsidRPr="00556D9C">
              <w:rPr>
                <w:rFonts w:ascii="Times New Roman" w:eastAsia="Times New Roman" w:hAnsi="Times New Roman"/>
                <w:b/>
                <w:bCs/>
                <w:sz w:val="24"/>
                <w:szCs w:val="24"/>
              </w:rPr>
              <w:t>Total</w:t>
            </w:r>
          </w:p>
        </w:tc>
      </w:tr>
      <w:tr w:rsidR="00E613A6" w:rsidRPr="00556D9C" w14:paraId="1B53D55F" w14:textId="77777777" w:rsidTr="00C8131E">
        <w:trPr>
          <w:trHeight w:val="300"/>
        </w:trPr>
        <w:tc>
          <w:tcPr>
            <w:tcW w:w="820" w:type="dxa"/>
            <w:tcBorders>
              <w:top w:val="single" w:sz="12" w:space="0" w:color="auto"/>
              <w:left w:val="nil"/>
              <w:bottom w:val="single" w:sz="12" w:space="0" w:color="auto"/>
              <w:right w:val="single" w:sz="4" w:space="0" w:color="auto"/>
            </w:tcBorders>
            <w:shd w:val="clear" w:color="auto" w:fill="auto"/>
            <w:noWrap/>
            <w:vAlign w:val="center"/>
          </w:tcPr>
          <w:p w14:paraId="2700A66A" w14:textId="77777777" w:rsidR="00E613A6" w:rsidRDefault="00E613A6" w:rsidP="00CF65FB">
            <w:pPr>
              <w:spacing w:after="0" w:line="240" w:lineRule="auto"/>
              <w:jc w:val="both"/>
              <w:rPr>
                <w:rFonts w:ascii="Times New Roman" w:eastAsia="Times New Roman" w:hAnsi="Times New Roman"/>
                <w:b/>
                <w:color w:val="002060"/>
                <w:sz w:val="24"/>
                <w:szCs w:val="24"/>
              </w:rPr>
            </w:pPr>
            <w:r w:rsidRPr="00556D9C">
              <w:rPr>
                <w:rFonts w:ascii="Times New Roman" w:eastAsia="Times New Roman" w:hAnsi="Times New Roman"/>
                <w:b/>
                <w:color w:val="002060"/>
                <w:sz w:val="24"/>
                <w:szCs w:val="24"/>
              </w:rPr>
              <w:t>1.</w:t>
            </w:r>
          </w:p>
          <w:p w14:paraId="0E0F1618" w14:textId="1EC281F7" w:rsidR="00556D9C" w:rsidRPr="00556D9C" w:rsidRDefault="00556D9C" w:rsidP="00CF65FB">
            <w:pPr>
              <w:spacing w:after="0" w:line="240" w:lineRule="auto"/>
              <w:jc w:val="both"/>
              <w:rPr>
                <w:rFonts w:ascii="Times New Roman" w:eastAsia="Times New Roman" w:hAnsi="Times New Roman"/>
                <w:b/>
                <w:color w:val="002060"/>
                <w:sz w:val="24"/>
                <w:szCs w:val="24"/>
              </w:rPr>
            </w:pPr>
          </w:p>
        </w:tc>
        <w:tc>
          <w:tcPr>
            <w:tcW w:w="458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3AC4C28" w14:textId="77777777" w:rsidR="00E613A6" w:rsidRPr="00556D9C" w:rsidRDefault="00E613A6" w:rsidP="00CF65FB">
            <w:pPr>
              <w:spacing w:before="100" w:beforeAutospacing="1" w:after="100" w:afterAutospacing="1" w:line="240" w:lineRule="auto"/>
              <w:ind w:left="720"/>
              <w:jc w:val="both"/>
              <w:rPr>
                <w:rFonts w:ascii="Times New Roman" w:hAnsi="Times New Roman"/>
                <w:color w:val="002060"/>
                <w:sz w:val="24"/>
                <w:szCs w:val="24"/>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3F2744B" w14:textId="16D34D17" w:rsidR="00E613A6" w:rsidRPr="00556D9C"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FD46942" w14:textId="77777777" w:rsidR="00E613A6" w:rsidRPr="00556D9C"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2D6B1E3" w14:textId="77777777" w:rsidR="00E613A6" w:rsidRPr="00556D9C"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bottom w:val="single" w:sz="12" w:space="0" w:color="auto"/>
              <w:right w:val="nil"/>
            </w:tcBorders>
            <w:shd w:val="clear" w:color="auto" w:fill="auto"/>
            <w:noWrap/>
            <w:vAlign w:val="center"/>
          </w:tcPr>
          <w:p w14:paraId="6173320C" w14:textId="77777777" w:rsidR="00E613A6" w:rsidRPr="00556D9C" w:rsidRDefault="00E613A6" w:rsidP="00CF65FB">
            <w:pPr>
              <w:spacing w:after="0" w:line="240" w:lineRule="auto"/>
              <w:jc w:val="both"/>
              <w:rPr>
                <w:rFonts w:ascii="Times New Roman" w:eastAsia="Times New Roman" w:hAnsi="Times New Roman"/>
                <w:b/>
                <w:bCs/>
                <w:sz w:val="24"/>
                <w:szCs w:val="24"/>
              </w:rPr>
            </w:pPr>
          </w:p>
        </w:tc>
      </w:tr>
      <w:tr w:rsidR="00E613A6" w:rsidRPr="00556D9C" w14:paraId="5D84C290" w14:textId="77777777" w:rsidTr="00C8131E">
        <w:trPr>
          <w:cantSplit/>
          <w:trHeight w:val="695"/>
        </w:trPr>
        <w:tc>
          <w:tcPr>
            <w:tcW w:w="820" w:type="dxa"/>
            <w:tcBorders>
              <w:top w:val="single" w:sz="12" w:space="0" w:color="auto"/>
              <w:left w:val="nil"/>
              <w:right w:val="single" w:sz="4" w:space="0" w:color="auto"/>
            </w:tcBorders>
            <w:vAlign w:val="center"/>
          </w:tcPr>
          <w:p w14:paraId="7A2D5D46"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bCs/>
                <w:sz w:val="24"/>
                <w:szCs w:val="24"/>
              </w:rPr>
              <w:t xml:space="preserve">2. </w:t>
            </w:r>
          </w:p>
        </w:tc>
        <w:tc>
          <w:tcPr>
            <w:tcW w:w="4580" w:type="dxa"/>
            <w:tcBorders>
              <w:top w:val="single" w:sz="12" w:space="0" w:color="auto"/>
              <w:left w:val="single" w:sz="4" w:space="0" w:color="auto"/>
              <w:right w:val="single" w:sz="4" w:space="0" w:color="auto"/>
            </w:tcBorders>
            <w:vAlign w:val="center"/>
          </w:tcPr>
          <w:p w14:paraId="59C59989" w14:textId="77777777" w:rsidR="00E613A6" w:rsidRPr="00556D9C" w:rsidRDefault="00E613A6" w:rsidP="00CF65FB">
            <w:pPr>
              <w:pStyle w:val="NoSpacing"/>
              <w:ind w:left="360"/>
              <w:jc w:val="both"/>
              <w:rPr>
                <w:rFonts w:ascii="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CA0048C" w14:textId="434127AC" w:rsidR="00E613A6" w:rsidRPr="00556D9C"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71DB3849" w14:textId="3618D236" w:rsidR="00E613A6" w:rsidRPr="00556D9C"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20B4907" w14:textId="77777777" w:rsidR="00E613A6" w:rsidRPr="00556D9C"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05FD3271" w14:textId="77777777" w:rsidR="00E613A6" w:rsidRPr="00556D9C" w:rsidRDefault="00E613A6" w:rsidP="00CF65FB">
            <w:pPr>
              <w:spacing w:after="0" w:line="240" w:lineRule="auto"/>
              <w:jc w:val="both"/>
              <w:rPr>
                <w:rFonts w:ascii="Times New Roman" w:eastAsia="Times New Roman" w:hAnsi="Times New Roman"/>
                <w:b/>
                <w:sz w:val="24"/>
                <w:szCs w:val="24"/>
              </w:rPr>
            </w:pPr>
          </w:p>
        </w:tc>
      </w:tr>
      <w:tr w:rsidR="00E613A6" w:rsidRPr="00556D9C" w14:paraId="020B90D2" w14:textId="77777777" w:rsidTr="00C8131E">
        <w:trPr>
          <w:cantSplit/>
          <w:trHeight w:val="695"/>
        </w:trPr>
        <w:tc>
          <w:tcPr>
            <w:tcW w:w="820" w:type="dxa"/>
            <w:tcBorders>
              <w:top w:val="single" w:sz="12" w:space="0" w:color="auto"/>
              <w:left w:val="nil"/>
              <w:right w:val="single" w:sz="4" w:space="0" w:color="auto"/>
            </w:tcBorders>
            <w:vAlign w:val="center"/>
          </w:tcPr>
          <w:p w14:paraId="4928F0E9" w14:textId="77777777" w:rsidR="00E613A6" w:rsidRPr="00556D9C" w:rsidRDefault="00E613A6" w:rsidP="00CF65FB">
            <w:pPr>
              <w:spacing w:after="0" w:line="240" w:lineRule="auto"/>
              <w:jc w:val="both"/>
              <w:rPr>
                <w:rFonts w:ascii="Times New Roman" w:eastAsiaTheme="minorHAnsi" w:hAnsi="Times New Roman"/>
                <w:b/>
                <w:color w:val="000000"/>
                <w:sz w:val="24"/>
                <w:szCs w:val="24"/>
              </w:rPr>
            </w:pPr>
            <w:r w:rsidRPr="00556D9C">
              <w:rPr>
                <w:rFonts w:ascii="Times New Roman" w:eastAsiaTheme="minorHAnsi" w:hAnsi="Times New Roman"/>
                <w:b/>
                <w:color w:val="000000"/>
                <w:sz w:val="24"/>
                <w:szCs w:val="24"/>
              </w:rPr>
              <w:t>3.</w:t>
            </w:r>
          </w:p>
        </w:tc>
        <w:tc>
          <w:tcPr>
            <w:tcW w:w="4580" w:type="dxa"/>
            <w:tcBorders>
              <w:top w:val="single" w:sz="12" w:space="0" w:color="auto"/>
              <w:left w:val="single" w:sz="4" w:space="0" w:color="auto"/>
              <w:right w:val="single" w:sz="4" w:space="0" w:color="auto"/>
            </w:tcBorders>
            <w:vAlign w:val="center"/>
          </w:tcPr>
          <w:p w14:paraId="5FD7CB3B" w14:textId="77777777" w:rsidR="00E613A6" w:rsidRPr="00556D9C" w:rsidRDefault="00E613A6"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749C7C42" w14:textId="359BD3CB" w:rsidR="00E613A6" w:rsidRPr="00556D9C" w:rsidRDefault="00E613A6"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3257EA69" w14:textId="714535AF" w:rsidR="00E613A6" w:rsidRPr="00556D9C" w:rsidRDefault="00E613A6"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71C8907D" w14:textId="77777777" w:rsidR="00E613A6" w:rsidRPr="00556D9C" w:rsidRDefault="00E613A6"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365BFD27" w14:textId="77777777" w:rsidR="00E613A6" w:rsidRPr="00556D9C" w:rsidRDefault="00E613A6" w:rsidP="00CF65FB">
            <w:pPr>
              <w:spacing w:after="0" w:line="240" w:lineRule="auto"/>
              <w:jc w:val="both"/>
              <w:rPr>
                <w:rFonts w:ascii="Times New Roman" w:eastAsia="Times New Roman" w:hAnsi="Times New Roman"/>
                <w:b/>
                <w:sz w:val="24"/>
                <w:szCs w:val="24"/>
              </w:rPr>
            </w:pPr>
          </w:p>
        </w:tc>
      </w:tr>
      <w:tr w:rsidR="00A00C94" w:rsidRPr="00556D9C" w14:paraId="13676DCD" w14:textId="77777777" w:rsidTr="00C8131E">
        <w:trPr>
          <w:cantSplit/>
          <w:trHeight w:val="695"/>
        </w:trPr>
        <w:tc>
          <w:tcPr>
            <w:tcW w:w="820" w:type="dxa"/>
            <w:tcBorders>
              <w:top w:val="single" w:sz="12" w:space="0" w:color="auto"/>
              <w:left w:val="nil"/>
              <w:right w:val="single" w:sz="4" w:space="0" w:color="auto"/>
            </w:tcBorders>
            <w:vAlign w:val="center"/>
          </w:tcPr>
          <w:p w14:paraId="47B9ABFC" w14:textId="3815086B" w:rsidR="00A00C94" w:rsidRPr="00556D9C" w:rsidRDefault="00A00C94" w:rsidP="00CF65FB">
            <w:pPr>
              <w:spacing w:after="0" w:line="240" w:lineRule="auto"/>
              <w:jc w:val="both"/>
              <w:rPr>
                <w:rFonts w:ascii="Times New Roman" w:eastAsiaTheme="minorHAnsi" w:hAnsi="Times New Roman"/>
                <w:b/>
                <w:color w:val="000000"/>
                <w:sz w:val="24"/>
                <w:szCs w:val="24"/>
              </w:rPr>
            </w:pPr>
            <w:r w:rsidRPr="00556D9C">
              <w:rPr>
                <w:rFonts w:ascii="Times New Roman" w:eastAsiaTheme="minorHAnsi" w:hAnsi="Times New Roman"/>
                <w:b/>
                <w:color w:val="000000"/>
                <w:sz w:val="24"/>
                <w:szCs w:val="24"/>
              </w:rPr>
              <w:t>4.</w:t>
            </w:r>
          </w:p>
        </w:tc>
        <w:tc>
          <w:tcPr>
            <w:tcW w:w="4580" w:type="dxa"/>
            <w:tcBorders>
              <w:top w:val="single" w:sz="12" w:space="0" w:color="auto"/>
              <w:left w:val="single" w:sz="4" w:space="0" w:color="auto"/>
              <w:right w:val="single" w:sz="4" w:space="0" w:color="auto"/>
            </w:tcBorders>
            <w:vAlign w:val="center"/>
          </w:tcPr>
          <w:p w14:paraId="3907B75E" w14:textId="77777777" w:rsidR="00A00C94" w:rsidRPr="00556D9C"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78125C4C"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736BD6ED" w14:textId="77777777" w:rsidR="00A00C94" w:rsidRPr="00556D9C"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0B2143F4"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163892E1" w14:textId="77777777" w:rsidR="00A00C94" w:rsidRPr="00556D9C" w:rsidRDefault="00A00C94" w:rsidP="00CF65FB">
            <w:pPr>
              <w:spacing w:after="0" w:line="240" w:lineRule="auto"/>
              <w:jc w:val="both"/>
              <w:rPr>
                <w:rFonts w:ascii="Times New Roman" w:eastAsia="Times New Roman" w:hAnsi="Times New Roman"/>
                <w:b/>
                <w:sz w:val="24"/>
                <w:szCs w:val="24"/>
              </w:rPr>
            </w:pPr>
          </w:p>
        </w:tc>
      </w:tr>
      <w:tr w:rsidR="00A00C94" w:rsidRPr="00556D9C" w14:paraId="24EDFC92" w14:textId="77777777" w:rsidTr="00C8131E">
        <w:trPr>
          <w:cantSplit/>
          <w:trHeight w:val="695"/>
        </w:trPr>
        <w:tc>
          <w:tcPr>
            <w:tcW w:w="820" w:type="dxa"/>
            <w:tcBorders>
              <w:top w:val="single" w:sz="12" w:space="0" w:color="auto"/>
              <w:left w:val="nil"/>
              <w:right w:val="single" w:sz="4" w:space="0" w:color="auto"/>
            </w:tcBorders>
            <w:vAlign w:val="center"/>
          </w:tcPr>
          <w:p w14:paraId="24D65C9E" w14:textId="19F0BB6D" w:rsidR="00A00C94" w:rsidRPr="00556D9C" w:rsidRDefault="00A00C94" w:rsidP="00CF65FB">
            <w:pPr>
              <w:spacing w:after="0" w:line="240" w:lineRule="auto"/>
              <w:jc w:val="both"/>
              <w:rPr>
                <w:rFonts w:ascii="Times New Roman" w:eastAsiaTheme="minorHAnsi" w:hAnsi="Times New Roman"/>
                <w:b/>
                <w:color w:val="000000"/>
                <w:sz w:val="24"/>
                <w:szCs w:val="24"/>
              </w:rPr>
            </w:pPr>
            <w:r w:rsidRPr="00556D9C">
              <w:rPr>
                <w:rFonts w:ascii="Times New Roman" w:eastAsiaTheme="minorHAnsi" w:hAnsi="Times New Roman"/>
                <w:b/>
                <w:color w:val="000000"/>
                <w:sz w:val="24"/>
                <w:szCs w:val="24"/>
              </w:rPr>
              <w:t>5.</w:t>
            </w:r>
          </w:p>
        </w:tc>
        <w:tc>
          <w:tcPr>
            <w:tcW w:w="4580" w:type="dxa"/>
            <w:tcBorders>
              <w:top w:val="single" w:sz="12" w:space="0" w:color="auto"/>
              <w:left w:val="single" w:sz="4" w:space="0" w:color="auto"/>
              <w:right w:val="single" w:sz="4" w:space="0" w:color="auto"/>
            </w:tcBorders>
            <w:vAlign w:val="center"/>
          </w:tcPr>
          <w:p w14:paraId="4EABE659" w14:textId="77777777" w:rsidR="00A00C94" w:rsidRPr="00556D9C"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33B0D314"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219E6B94" w14:textId="77777777" w:rsidR="00A00C94" w:rsidRPr="00556D9C"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5591C0EA"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53A2BB08" w14:textId="77777777" w:rsidR="00A00C94" w:rsidRPr="00556D9C" w:rsidRDefault="00A00C94" w:rsidP="00CF65FB">
            <w:pPr>
              <w:spacing w:after="0" w:line="240" w:lineRule="auto"/>
              <w:jc w:val="both"/>
              <w:rPr>
                <w:rFonts w:ascii="Times New Roman" w:eastAsia="Times New Roman" w:hAnsi="Times New Roman"/>
                <w:b/>
                <w:sz w:val="24"/>
                <w:szCs w:val="24"/>
              </w:rPr>
            </w:pPr>
          </w:p>
        </w:tc>
      </w:tr>
      <w:tr w:rsidR="00A00C94" w:rsidRPr="00556D9C" w14:paraId="3490DF1F" w14:textId="77777777" w:rsidTr="00C8131E">
        <w:trPr>
          <w:cantSplit/>
          <w:trHeight w:val="695"/>
        </w:trPr>
        <w:tc>
          <w:tcPr>
            <w:tcW w:w="820" w:type="dxa"/>
            <w:tcBorders>
              <w:top w:val="single" w:sz="12" w:space="0" w:color="auto"/>
              <w:left w:val="nil"/>
              <w:right w:val="single" w:sz="4" w:space="0" w:color="auto"/>
            </w:tcBorders>
            <w:vAlign w:val="center"/>
          </w:tcPr>
          <w:p w14:paraId="0252333B" w14:textId="4353142C" w:rsidR="00A00C94" w:rsidRPr="00556D9C" w:rsidRDefault="00A00C94" w:rsidP="00CF65FB">
            <w:pPr>
              <w:spacing w:after="0" w:line="240" w:lineRule="auto"/>
              <w:jc w:val="both"/>
              <w:rPr>
                <w:rFonts w:ascii="Times New Roman" w:eastAsiaTheme="minorHAnsi" w:hAnsi="Times New Roman"/>
                <w:b/>
                <w:color w:val="000000"/>
                <w:sz w:val="24"/>
                <w:szCs w:val="24"/>
              </w:rPr>
            </w:pPr>
            <w:r w:rsidRPr="00556D9C">
              <w:rPr>
                <w:rFonts w:ascii="Times New Roman" w:eastAsiaTheme="minorHAnsi" w:hAnsi="Times New Roman"/>
                <w:b/>
                <w:color w:val="000000"/>
                <w:sz w:val="24"/>
                <w:szCs w:val="24"/>
              </w:rPr>
              <w:t>6.</w:t>
            </w:r>
          </w:p>
        </w:tc>
        <w:tc>
          <w:tcPr>
            <w:tcW w:w="4580" w:type="dxa"/>
            <w:tcBorders>
              <w:top w:val="single" w:sz="12" w:space="0" w:color="auto"/>
              <w:left w:val="single" w:sz="4" w:space="0" w:color="auto"/>
              <w:right w:val="single" w:sz="4" w:space="0" w:color="auto"/>
            </w:tcBorders>
            <w:vAlign w:val="center"/>
          </w:tcPr>
          <w:p w14:paraId="26841F66" w14:textId="77777777" w:rsidR="00A00C94" w:rsidRPr="00556D9C"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35B5520A"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08192D24" w14:textId="77777777" w:rsidR="00A00C94" w:rsidRPr="00556D9C"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48E579F2"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268417C6" w14:textId="77777777" w:rsidR="00A00C94" w:rsidRPr="00556D9C" w:rsidRDefault="00A00C94" w:rsidP="00CF65FB">
            <w:pPr>
              <w:spacing w:after="0" w:line="240" w:lineRule="auto"/>
              <w:jc w:val="both"/>
              <w:rPr>
                <w:rFonts w:ascii="Times New Roman" w:eastAsia="Times New Roman" w:hAnsi="Times New Roman"/>
                <w:b/>
                <w:sz w:val="24"/>
                <w:szCs w:val="24"/>
              </w:rPr>
            </w:pPr>
          </w:p>
        </w:tc>
      </w:tr>
      <w:tr w:rsidR="00A00C94" w:rsidRPr="00556D9C" w14:paraId="388DEEF5" w14:textId="77777777" w:rsidTr="00C8131E">
        <w:trPr>
          <w:cantSplit/>
          <w:trHeight w:val="695"/>
        </w:trPr>
        <w:tc>
          <w:tcPr>
            <w:tcW w:w="820" w:type="dxa"/>
            <w:tcBorders>
              <w:top w:val="single" w:sz="12" w:space="0" w:color="auto"/>
              <w:left w:val="nil"/>
              <w:right w:val="single" w:sz="4" w:space="0" w:color="auto"/>
            </w:tcBorders>
            <w:vAlign w:val="center"/>
          </w:tcPr>
          <w:p w14:paraId="5B568C55" w14:textId="6539B213" w:rsidR="00A00C94" w:rsidRPr="00556D9C" w:rsidRDefault="00A00C94" w:rsidP="00CF65FB">
            <w:pPr>
              <w:spacing w:after="0" w:line="240" w:lineRule="auto"/>
              <w:jc w:val="both"/>
              <w:rPr>
                <w:rFonts w:ascii="Times New Roman" w:eastAsiaTheme="minorHAnsi" w:hAnsi="Times New Roman"/>
                <w:b/>
                <w:color w:val="000000"/>
                <w:sz w:val="24"/>
                <w:szCs w:val="24"/>
              </w:rPr>
            </w:pPr>
            <w:r w:rsidRPr="00556D9C">
              <w:rPr>
                <w:rFonts w:ascii="Times New Roman" w:eastAsiaTheme="minorHAnsi" w:hAnsi="Times New Roman"/>
                <w:b/>
                <w:color w:val="000000"/>
                <w:sz w:val="24"/>
                <w:szCs w:val="24"/>
              </w:rPr>
              <w:t>7.</w:t>
            </w:r>
          </w:p>
        </w:tc>
        <w:tc>
          <w:tcPr>
            <w:tcW w:w="4580" w:type="dxa"/>
            <w:tcBorders>
              <w:top w:val="single" w:sz="12" w:space="0" w:color="auto"/>
              <w:left w:val="single" w:sz="4" w:space="0" w:color="auto"/>
              <w:right w:val="single" w:sz="4" w:space="0" w:color="auto"/>
            </w:tcBorders>
            <w:vAlign w:val="center"/>
          </w:tcPr>
          <w:p w14:paraId="225278A4" w14:textId="77777777" w:rsidR="00A00C94" w:rsidRPr="00556D9C" w:rsidRDefault="00A00C94" w:rsidP="00CF65FB">
            <w:pPr>
              <w:autoSpaceDE w:val="0"/>
              <w:autoSpaceDN w:val="0"/>
              <w:adjustRightInd w:val="0"/>
              <w:spacing w:after="0" w:line="240" w:lineRule="auto"/>
              <w:jc w:val="both"/>
              <w:rPr>
                <w:rFonts w:ascii="Times New Roman" w:eastAsiaTheme="minorHAnsi" w:hAnsi="Times New Roman"/>
                <w:b/>
                <w:color w:val="000000"/>
                <w:sz w:val="24"/>
                <w:szCs w:val="24"/>
              </w:rPr>
            </w:pPr>
          </w:p>
        </w:tc>
        <w:tc>
          <w:tcPr>
            <w:tcW w:w="900" w:type="dxa"/>
            <w:tcBorders>
              <w:top w:val="single" w:sz="12" w:space="0" w:color="auto"/>
              <w:left w:val="single" w:sz="4" w:space="0" w:color="auto"/>
              <w:right w:val="single" w:sz="4" w:space="0" w:color="auto"/>
            </w:tcBorders>
            <w:vAlign w:val="center"/>
          </w:tcPr>
          <w:p w14:paraId="50EAE44C"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1170" w:type="dxa"/>
            <w:tcBorders>
              <w:top w:val="single" w:sz="12" w:space="0" w:color="auto"/>
              <w:left w:val="single" w:sz="4" w:space="0" w:color="auto"/>
              <w:right w:val="single" w:sz="4" w:space="0" w:color="auto"/>
            </w:tcBorders>
            <w:vAlign w:val="center"/>
          </w:tcPr>
          <w:p w14:paraId="5E4524B4" w14:textId="77777777" w:rsidR="00A00C94" w:rsidRPr="00556D9C" w:rsidRDefault="00A00C94" w:rsidP="00CF65FB">
            <w:pPr>
              <w:spacing w:after="0" w:line="240" w:lineRule="auto"/>
              <w:jc w:val="both"/>
              <w:rPr>
                <w:rFonts w:ascii="Times New Roman" w:eastAsia="Times New Roman" w:hAnsi="Times New Roman"/>
                <w:sz w:val="24"/>
                <w:szCs w:val="24"/>
              </w:rPr>
            </w:pPr>
          </w:p>
        </w:tc>
        <w:tc>
          <w:tcPr>
            <w:tcW w:w="900" w:type="dxa"/>
            <w:tcBorders>
              <w:top w:val="single" w:sz="12" w:space="0" w:color="auto"/>
              <w:left w:val="single" w:sz="4" w:space="0" w:color="auto"/>
              <w:right w:val="single" w:sz="4" w:space="0" w:color="auto"/>
            </w:tcBorders>
            <w:vAlign w:val="center"/>
          </w:tcPr>
          <w:p w14:paraId="1D9DF937" w14:textId="77777777" w:rsidR="00A00C94" w:rsidRPr="00556D9C" w:rsidRDefault="00A00C94" w:rsidP="00CF65FB">
            <w:pPr>
              <w:spacing w:after="0" w:line="240" w:lineRule="auto"/>
              <w:jc w:val="both"/>
              <w:rPr>
                <w:rFonts w:ascii="Times New Roman" w:eastAsia="Times New Roman" w:hAnsi="Times New Roman"/>
                <w:b/>
                <w:sz w:val="24"/>
                <w:szCs w:val="24"/>
              </w:rPr>
            </w:pPr>
          </w:p>
        </w:tc>
        <w:tc>
          <w:tcPr>
            <w:tcW w:w="990" w:type="dxa"/>
            <w:tcBorders>
              <w:top w:val="single" w:sz="12" w:space="0" w:color="auto"/>
              <w:left w:val="single" w:sz="4" w:space="0" w:color="auto"/>
              <w:right w:val="nil"/>
            </w:tcBorders>
            <w:vAlign w:val="center"/>
          </w:tcPr>
          <w:p w14:paraId="506E7511" w14:textId="77777777" w:rsidR="00A00C94" w:rsidRPr="00556D9C" w:rsidRDefault="00A00C94" w:rsidP="00CF65FB">
            <w:pPr>
              <w:spacing w:after="0" w:line="240" w:lineRule="auto"/>
              <w:jc w:val="both"/>
              <w:rPr>
                <w:rFonts w:ascii="Times New Roman" w:eastAsia="Times New Roman" w:hAnsi="Times New Roman"/>
                <w:b/>
                <w:sz w:val="24"/>
                <w:szCs w:val="24"/>
              </w:rPr>
            </w:pPr>
          </w:p>
        </w:tc>
      </w:tr>
      <w:tr w:rsidR="00E613A6" w:rsidRPr="00556D9C" w14:paraId="7E6EE4AE" w14:textId="77777777" w:rsidTr="00C8131E">
        <w:trPr>
          <w:trHeight w:val="615"/>
        </w:trPr>
        <w:tc>
          <w:tcPr>
            <w:tcW w:w="5400" w:type="dxa"/>
            <w:gridSpan w:val="2"/>
            <w:tcBorders>
              <w:top w:val="single" w:sz="18" w:space="0" w:color="auto"/>
              <w:left w:val="nil"/>
              <w:bottom w:val="single" w:sz="18" w:space="0" w:color="auto"/>
              <w:right w:val="single" w:sz="4" w:space="0" w:color="auto"/>
            </w:tcBorders>
            <w:shd w:val="clear" w:color="auto" w:fill="D6E3BC"/>
            <w:vAlign w:val="center"/>
            <w:hideMark/>
          </w:tcPr>
          <w:p w14:paraId="10BF7EFD" w14:textId="03504E05" w:rsidR="00E613A6" w:rsidRPr="00556D9C" w:rsidRDefault="00E613A6" w:rsidP="00CF65FB">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b/>
                <w:sz w:val="24"/>
                <w:szCs w:val="24"/>
              </w:rPr>
              <w:t>TOTAL (items 1-</w:t>
            </w:r>
            <w:r w:rsidR="00A00C94" w:rsidRPr="00556D9C">
              <w:rPr>
                <w:rFonts w:ascii="Times New Roman" w:eastAsia="Times New Roman" w:hAnsi="Times New Roman"/>
                <w:b/>
                <w:sz w:val="24"/>
                <w:szCs w:val="24"/>
              </w:rPr>
              <w:t>?</w:t>
            </w:r>
            <w:r w:rsidRPr="00556D9C">
              <w:rPr>
                <w:rFonts w:ascii="Times New Roman" w:eastAsia="Times New Roman" w:hAnsi="Times New Roman"/>
                <w:b/>
                <w:sz w:val="24"/>
                <w:szCs w:val="24"/>
              </w:rPr>
              <w:t>) w/o VAT/</w:t>
            </w:r>
          </w:p>
        </w:tc>
        <w:tc>
          <w:tcPr>
            <w:tcW w:w="90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1D777A52" w14:textId="77777777" w:rsidR="00E613A6" w:rsidRPr="00556D9C" w:rsidRDefault="00E613A6" w:rsidP="00CF65FB">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b/>
                <w:sz w:val="24"/>
                <w:szCs w:val="24"/>
              </w:rPr>
              <w:t> </w:t>
            </w:r>
          </w:p>
        </w:tc>
        <w:tc>
          <w:tcPr>
            <w:tcW w:w="117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0B9C4E12" w14:textId="77777777" w:rsidR="00E613A6" w:rsidRPr="00556D9C" w:rsidRDefault="00E613A6" w:rsidP="00CF65FB">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b/>
                <w:sz w:val="24"/>
                <w:szCs w:val="24"/>
              </w:rPr>
              <w:t> </w:t>
            </w:r>
          </w:p>
        </w:tc>
        <w:tc>
          <w:tcPr>
            <w:tcW w:w="900" w:type="dxa"/>
            <w:tcBorders>
              <w:top w:val="single" w:sz="18" w:space="0" w:color="auto"/>
              <w:left w:val="single" w:sz="4" w:space="0" w:color="auto"/>
              <w:bottom w:val="single" w:sz="18" w:space="0" w:color="auto"/>
              <w:right w:val="single" w:sz="4" w:space="0" w:color="auto"/>
            </w:tcBorders>
            <w:shd w:val="clear" w:color="auto" w:fill="D6E3BC"/>
            <w:vAlign w:val="center"/>
            <w:hideMark/>
          </w:tcPr>
          <w:p w14:paraId="066BB773" w14:textId="77777777" w:rsidR="00E613A6" w:rsidRPr="00556D9C" w:rsidRDefault="00E613A6" w:rsidP="00CF65FB">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b/>
                <w:sz w:val="24"/>
                <w:szCs w:val="24"/>
              </w:rPr>
              <w:t> </w:t>
            </w:r>
          </w:p>
        </w:tc>
        <w:tc>
          <w:tcPr>
            <w:tcW w:w="990" w:type="dxa"/>
            <w:tcBorders>
              <w:top w:val="single" w:sz="18" w:space="0" w:color="auto"/>
              <w:left w:val="single" w:sz="4" w:space="0" w:color="auto"/>
              <w:bottom w:val="single" w:sz="18" w:space="0" w:color="auto"/>
              <w:right w:val="nil"/>
            </w:tcBorders>
            <w:shd w:val="clear" w:color="auto" w:fill="D6E3BC"/>
            <w:vAlign w:val="center"/>
          </w:tcPr>
          <w:p w14:paraId="6D695F03" w14:textId="77777777" w:rsidR="00E613A6" w:rsidRPr="00556D9C" w:rsidRDefault="00E613A6" w:rsidP="00CF65FB">
            <w:pPr>
              <w:spacing w:after="0" w:line="240" w:lineRule="auto"/>
              <w:jc w:val="both"/>
              <w:rPr>
                <w:rFonts w:ascii="Times New Roman" w:eastAsia="Times New Roman" w:hAnsi="Times New Roman"/>
                <w:b/>
                <w:bCs/>
                <w:sz w:val="24"/>
                <w:szCs w:val="24"/>
              </w:rPr>
            </w:pPr>
          </w:p>
        </w:tc>
      </w:tr>
    </w:tbl>
    <w:p w14:paraId="7F47EB4E" w14:textId="77777777" w:rsidR="00E613A6" w:rsidRPr="00556D9C" w:rsidRDefault="00E613A6" w:rsidP="00CF65FB">
      <w:pPr>
        <w:spacing w:after="0" w:line="240" w:lineRule="auto"/>
        <w:jc w:val="both"/>
        <w:rPr>
          <w:rFonts w:ascii="Times New Roman" w:eastAsia="Times New Roman" w:hAnsi="Times New Roman"/>
          <w:sz w:val="24"/>
          <w:szCs w:val="24"/>
        </w:rPr>
      </w:pPr>
    </w:p>
    <w:p w14:paraId="051B1889" w14:textId="77777777" w:rsidR="00A170D4" w:rsidRPr="00556D9C" w:rsidRDefault="00A170D4" w:rsidP="00CF65FB">
      <w:pPr>
        <w:jc w:val="both"/>
        <w:rPr>
          <w:rFonts w:ascii="Times New Roman" w:hAnsi="Times New Roman"/>
          <w:b/>
          <w:sz w:val="24"/>
          <w:szCs w:val="24"/>
          <w:u w:val="single"/>
        </w:rPr>
      </w:pPr>
    </w:p>
    <w:p w14:paraId="7B88E35B" w14:textId="77777777" w:rsidR="00E613A6" w:rsidRPr="00556D9C" w:rsidRDefault="00E613A6" w:rsidP="00CF65FB">
      <w:pPr>
        <w:jc w:val="both"/>
        <w:rPr>
          <w:rFonts w:ascii="Times New Roman" w:hAnsi="Times New Roman"/>
          <w:b/>
          <w:sz w:val="24"/>
          <w:szCs w:val="24"/>
          <w:u w:val="single"/>
        </w:rPr>
      </w:pPr>
      <w:r w:rsidRPr="00556D9C">
        <w:rPr>
          <w:rFonts w:ascii="Times New Roman" w:hAnsi="Times New Roman"/>
          <w:b/>
          <w:sz w:val="24"/>
          <w:szCs w:val="24"/>
          <w:u w:val="single"/>
        </w:rPr>
        <w:br w:type="page"/>
      </w:r>
    </w:p>
    <w:p w14:paraId="4D8724FA" w14:textId="77777777" w:rsidR="00E00575" w:rsidRPr="00556D9C" w:rsidRDefault="00A170D4" w:rsidP="00CF65FB">
      <w:pPr>
        <w:spacing w:after="0" w:line="240" w:lineRule="auto"/>
        <w:jc w:val="both"/>
        <w:rPr>
          <w:rFonts w:ascii="Times New Roman" w:eastAsia="Times New Roman" w:hAnsi="Times New Roman"/>
          <w:b/>
          <w:sz w:val="24"/>
          <w:szCs w:val="24"/>
        </w:rPr>
      </w:pPr>
      <w:r w:rsidRPr="00556D9C">
        <w:rPr>
          <w:rFonts w:ascii="Times New Roman" w:hAnsi="Times New Roman"/>
          <w:b/>
          <w:sz w:val="24"/>
          <w:szCs w:val="24"/>
          <w:u w:val="single"/>
        </w:rPr>
        <w:lastRenderedPageBreak/>
        <w:t>Section 4: Delivery Requirements/Deadlines/Special Instructions</w:t>
      </w:r>
    </w:p>
    <w:p w14:paraId="54A25BAB" w14:textId="77777777" w:rsidR="00E00575" w:rsidRPr="00556D9C" w:rsidRDefault="00E00575" w:rsidP="00CF65FB">
      <w:pPr>
        <w:spacing w:after="0" w:line="240" w:lineRule="auto"/>
        <w:contextualSpacing/>
        <w:jc w:val="both"/>
        <w:rPr>
          <w:rFonts w:ascii="Times New Roman" w:eastAsia="Times New Roman" w:hAnsi="Times New Roman"/>
          <w:b/>
          <w:bCs/>
          <w:sz w:val="24"/>
          <w:szCs w:val="24"/>
        </w:rPr>
      </w:pPr>
    </w:p>
    <w:tbl>
      <w:tblPr>
        <w:tblW w:w="9900" w:type="dxa"/>
        <w:tblInd w:w="108" w:type="dxa"/>
        <w:tblLayout w:type="fixed"/>
        <w:tblLook w:val="0000" w:firstRow="0" w:lastRow="0" w:firstColumn="0" w:lastColumn="0" w:noHBand="0" w:noVBand="0"/>
      </w:tblPr>
      <w:tblGrid>
        <w:gridCol w:w="3060"/>
        <w:gridCol w:w="1710"/>
        <w:gridCol w:w="2700"/>
        <w:gridCol w:w="2430"/>
      </w:tblGrid>
      <w:tr w:rsidR="00E613A6" w:rsidRPr="00556D9C" w14:paraId="3382A2A5" w14:textId="77777777" w:rsidTr="00B85457">
        <w:trPr>
          <w:trHeight w:val="255"/>
        </w:trPr>
        <w:tc>
          <w:tcPr>
            <w:tcW w:w="4770" w:type="dxa"/>
            <w:gridSpan w:val="2"/>
            <w:tcBorders>
              <w:top w:val="single" w:sz="4" w:space="0" w:color="auto"/>
              <w:bottom w:val="single" w:sz="4" w:space="0" w:color="000000"/>
              <w:right w:val="single" w:sz="4" w:space="0" w:color="000000"/>
            </w:tcBorders>
            <w:shd w:val="clear" w:color="auto" w:fill="D6E3BC"/>
            <w:noWrap/>
            <w:vAlign w:val="bottom"/>
          </w:tcPr>
          <w:p w14:paraId="73A38895"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bCs/>
                <w:sz w:val="24"/>
                <w:szCs w:val="24"/>
              </w:rPr>
              <w:t>Special Instructions</w:t>
            </w:r>
          </w:p>
        </w:tc>
        <w:tc>
          <w:tcPr>
            <w:tcW w:w="5130" w:type="dxa"/>
            <w:gridSpan w:val="2"/>
            <w:tcBorders>
              <w:top w:val="single" w:sz="4" w:space="0" w:color="auto"/>
              <w:left w:val="nil"/>
              <w:bottom w:val="single" w:sz="4" w:space="0" w:color="000000"/>
            </w:tcBorders>
            <w:shd w:val="clear" w:color="auto" w:fill="D6E3BC"/>
            <w:noWrap/>
            <w:vAlign w:val="bottom"/>
          </w:tcPr>
          <w:p w14:paraId="63BBB7AF"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bCs/>
                <w:sz w:val="24"/>
                <w:szCs w:val="24"/>
              </w:rPr>
              <w:t>Delivery Terms</w:t>
            </w:r>
          </w:p>
        </w:tc>
      </w:tr>
      <w:tr w:rsidR="00E613A6" w:rsidRPr="00556D9C" w14:paraId="06270260" w14:textId="77777777" w:rsidTr="00B85457">
        <w:trPr>
          <w:trHeight w:val="300"/>
        </w:trPr>
        <w:tc>
          <w:tcPr>
            <w:tcW w:w="4770" w:type="dxa"/>
            <w:gridSpan w:val="2"/>
            <w:vMerge w:val="restart"/>
            <w:tcBorders>
              <w:top w:val="single" w:sz="4" w:space="0" w:color="auto"/>
              <w:bottom w:val="single" w:sz="4" w:space="0" w:color="000000"/>
              <w:right w:val="single" w:sz="4" w:space="0" w:color="000000"/>
            </w:tcBorders>
            <w:shd w:val="clear" w:color="auto" w:fill="auto"/>
            <w:vAlign w:val="center"/>
          </w:tcPr>
          <w:p w14:paraId="35A66743" w14:textId="3934DBB4" w:rsidR="00E613A6" w:rsidRPr="00556D9C" w:rsidRDefault="00E613A6">
            <w:pPr>
              <w:numPr>
                <w:ilvl w:val="0"/>
                <w:numId w:val="9"/>
              </w:numPr>
              <w:spacing w:after="0" w:line="240" w:lineRule="auto"/>
              <w:ind w:left="252" w:hanging="252"/>
              <w:jc w:val="both"/>
              <w:rPr>
                <w:rFonts w:ascii="Times New Roman" w:eastAsia="Times New Roman" w:hAnsi="Times New Roman"/>
                <w:sz w:val="24"/>
                <w:szCs w:val="24"/>
              </w:rPr>
            </w:pPr>
            <w:r w:rsidRPr="00556D9C">
              <w:rPr>
                <w:rFonts w:ascii="Times New Roman" w:eastAsia="Times New Roman" w:hAnsi="Times New Roman"/>
                <w:sz w:val="24"/>
                <w:szCs w:val="24"/>
              </w:rPr>
              <w:t xml:space="preserve">All quotations must be submitted on company’s letterhead, must include Supplier’s legal address, and must be valid for no less than </w:t>
            </w:r>
            <w:r w:rsidR="00E04299" w:rsidRPr="00556D9C">
              <w:rPr>
                <w:rFonts w:ascii="Times New Roman" w:eastAsia="Times New Roman" w:hAnsi="Times New Roman"/>
                <w:sz w:val="24"/>
                <w:szCs w:val="24"/>
              </w:rPr>
              <w:t>90</w:t>
            </w:r>
            <w:r w:rsidRPr="00556D9C">
              <w:rPr>
                <w:rFonts w:ascii="Times New Roman" w:eastAsia="Times New Roman" w:hAnsi="Times New Roman"/>
                <w:sz w:val="24"/>
                <w:szCs w:val="24"/>
              </w:rPr>
              <w:t xml:space="preserve"> calendar days.</w:t>
            </w:r>
          </w:p>
          <w:p w14:paraId="4BD44E94" w14:textId="77777777" w:rsidR="00E613A6" w:rsidRPr="00556D9C" w:rsidRDefault="00E613A6">
            <w:pPr>
              <w:spacing w:after="0" w:line="240" w:lineRule="auto"/>
              <w:jc w:val="both"/>
              <w:rPr>
                <w:rFonts w:ascii="Times New Roman" w:eastAsia="Times New Roman" w:hAnsi="Times New Roman"/>
                <w:color w:val="FF0000"/>
                <w:sz w:val="24"/>
                <w:szCs w:val="24"/>
              </w:rPr>
            </w:pPr>
          </w:p>
        </w:tc>
        <w:tc>
          <w:tcPr>
            <w:tcW w:w="5130" w:type="dxa"/>
            <w:gridSpan w:val="2"/>
            <w:vMerge w:val="restart"/>
            <w:tcBorders>
              <w:top w:val="single" w:sz="4" w:space="0" w:color="auto"/>
              <w:left w:val="single" w:sz="4" w:space="0" w:color="auto"/>
              <w:bottom w:val="single" w:sz="4" w:space="0" w:color="000000"/>
            </w:tcBorders>
            <w:shd w:val="clear" w:color="auto" w:fill="auto"/>
            <w:noWrap/>
            <w:vAlign w:val="center"/>
          </w:tcPr>
          <w:p w14:paraId="2AD76A6B" w14:textId="287BBD6F" w:rsidR="006848C6" w:rsidRPr="00556D9C" w:rsidRDefault="00A136F8" w:rsidP="00CF65FB">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b/>
                <w:sz w:val="24"/>
                <w:szCs w:val="24"/>
              </w:rPr>
              <w:t>DD</w:t>
            </w:r>
            <w:r w:rsidR="00E04299" w:rsidRPr="00556D9C">
              <w:rPr>
                <w:rFonts w:ascii="Times New Roman" w:eastAsia="Times New Roman" w:hAnsi="Times New Roman"/>
                <w:b/>
                <w:sz w:val="24"/>
                <w:szCs w:val="24"/>
              </w:rPr>
              <w:t>P</w:t>
            </w:r>
            <w:r w:rsidR="003568D3" w:rsidRPr="00556D9C">
              <w:rPr>
                <w:rFonts w:ascii="Times New Roman" w:eastAsia="Times New Roman" w:hAnsi="Times New Roman"/>
                <w:b/>
                <w:sz w:val="24"/>
                <w:szCs w:val="24"/>
              </w:rPr>
              <w:t xml:space="preserve"> </w:t>
            </w:r>
            <w:r w:rsidRPr="00556D9C">
              <w:rPr>
                <w:rFonts w:ascii="Times New Roman" w:eastAsia="Times New Roman" w:hAnsi="Times New Roman"/>
                <w:b/>
                <w:sz w:val="24"/>
                <w:szCs w:val="24"/>
              </w:rPr>
              <w:t>Zagatala</w:t>
            </w:r>
            <w:r w:rsidR="00E04299" w:rsidRPr="00556D9C">
              <w:rPr>
                <w:rFonts w:ascii="Times New Roman" w:eastAsia="Times New Roman" w:hAnsi="Times New Roman"/>
                <w:b/>
                <w:sz w:val="24"/>
                <w:szCs w:val="24"/>
              </w:rPr>
              <w:t>, Azerbaijan</w:t>
            </w:r>
          </w:p>
          <w:p w14:paraId="0C3DBA4E" w14:textId="77777777" w:rsidR="00E613A6" w:rsidRPr="00556D9C" w:rsidRDefault="00E613A6">
            <w:pPr>
              <w:spacing w:after="0" w:line="240" w:lineRule="auto"/>
              <w:jc w:val="both"/>
              <w:rPr>
                <w:rFonts w:ascii="Times New Roman" w:eastAsia="Times New Roman" w:hAnsi="Times New Roman"/>
                <w:color w:val="17365D"/>
                <w:sz w:val="24"/>
                <w:szCs w:val="24"/>
              </w:rPr>
            </w:pPr>
            <w:r w:rsidRPr="00556D9C">
              <w:rPr>
                <w:rFonts w:ascii="Times New Roman" w:eastAsia="Times New Roman" w:hAnsi="Times New Roman"/>
                <w:b/>
                <w:sz w:val="24"/>
                <w:szCs w:val="24"/>
              </w:rPr>
              <w:t xml:space="preserve"> </w:t>
            </w:r>
          </w:p>
          <w:p w14:paraId="3720F36A" w14:textId="03DDC353" w:rsidR="00E613A6" w:rsidRPr="00556D9C" w:rsidRDefault="00E613A6">
            <w:pPr>
              <w:spacing w:after="0" w:line="240" w:lineRule="auto"/>
              <w:jc w:val="both"/>
              <w:rPr>
                <w:rFonts w:ascii="Times New Roman" w:eastAsia="Times New Roman" w:hAnsi="Times New Roman"/>
                <w:b/>
                <w:sz w:val="24"/>
                <w:szCs w:val="24"/>
              </w:rPr>
            </w:pPr>
            <w:r w:rsidRPr="00556D9C">
              <w:rPr>
                <w:rFonts w:ascii="Times New Roman" w:eastAsia="Times New Roman" w:hAnsi="Times New Roman"/>
                <w:sz w:val="24"/>
                <w:szCs w:val="24"/>
              </w:rPr>
              <w:t xml:space="preserve">Bidders are requested to include arrangements for delivery </w:t>
            </w:r>
            <w:r w:rsidRPr="00556D9C">
              <w:rPr>
                <w:rFonts w:ascii="Times New Roman" w:hAnsi="Times New Roman"/>
                <w:color w:val="000000"/>
                <w:sz w:val="24"/>
                <w:szCs w:val="24"/>
              </w:rPr>
              <w:t>to the aforementioned location</w:t>
            </w:r>
            <w:r w:rsidRPr="00556D9C">
              <w:rPr>
                <w:rFonts w:ascii="Times New Roman" w:eastAsia="Times New Roman" w:hAnsi="Times New Roman"/>
                <w:sz w:val="24"/>
                <w:szCs w:val="24"/>
              </w:rPr>
              <w:t xml:space="preserve"> in their offer</w:t>
            </w:r>
            <w:r w:rsidR="0020183F" w:rsidRPr="00556D9C">
              <w:rPr>
                <w:rFonts w:ascii="Times New Roman" w:eastAsia="Times New Roman" w:hAnsi="Times New Roman"/>
                <w:sz w:val="24"/>
                <w:szCs w:val="24"/>
              </w:rPr>
              <w:t>.</w:t>
            </w:r>
          </w:p>
        </w:tc>
      </w:tr>
      <w:tr w:rsidR="00E613A6" w:rsidRPr="00556D9C" w14:paraId="3308C1B4" w14:textId="77777777" w:rsidTr="00B85457">
        <w:trPr>
          <w:trHeight w:val="2284"/>
        </w:trPr>
        <w:tc>
          <w:tcPr>
            <w:tcW w:w="4770" w:type="dxa"/>
            <w:gridSpan w:val="2"/>
            <w:vMerge/>
            <w:tcBorders>
              <w:top w:val="single" w:sz="4" w:space="0" w:color="auto"/>
              <w:bottom w:val="single" w:sz="4" w:space="0" w:color="000000"/>
              <w:right w:val="single" w:sz="4" w:space="0" w:color="000000"/>
            </w:tcBorders>
            <w:vAlign w:val="center"/>
          </w:tcPr>
          <w:p w14:paraId="2192E0B0" w14:textId="77777777" w:rsidR="00E613A6" w:rsidRPr="00556D9C" w:rsidRDefault="00E613A6" w:rsidP="00CF65FB">
            <w:pPr>
              <w:spacing w:after="0" w:line="240" w:lineRule="auto"/>
              <w:jc w:val="both"/>
              <w:rPr>
                <w:rFonts w:ascii="Times New Roman" w:eastAsia="Times New Roman" w:hAnsi="Times New Roman"/>
                <w:sz w:val="24"/>
                <w:szCs w:val="24"/>
              </w:rPr>
            </w:pPr>
          </w:p>
        </w:tc>
        <w:tc>
          <w:tcPr>
            <w:tcW w:w="5130" w:type="dxa"/>
            <w:gridSpan w:val="2"/>
            <w:vMerge/>
            <w:tcBorders>
              <w:top w:val="single" w:sz="4" w:space="0" w:color="auto"/>
              <w:left w:val="single" w:sz="4" w:space="0" w:color="auto"/>
              <w:bottom w:val="single" w:sz="4" w:space="0" w:color="000000"/>
            </w:tcBorders>
            <w:vAlign w:val="center"/>
          </w:tcPr>
          <w:p w14:paraId="1AC2822D" w14:textId="77777777" w:rsidR="00E613A6" w:rsidRPr="00556D9C" w:rsidRDefault="00E613A6" w:rsidP="00CF65FB">
            <w:pPr>
              <w:spacing w:after="0" w:line="240" w:lineRule="auto"/>
              <w:jc w:val="both"/>
              <w:rPr>
                <w:rFonts w:ascii="Times New Roman" w:eastAsia="Times New Roman" w:hAnsi="Times New Roman"/>
                <w:sz w:val="24"/>
                <w:szCs w:val="24"/>
              </w:rPr>
            </w:pPr>
          </w:p>
        </w:tc>
      </w:tr>
      <w:tr w:rsidR="00E613A6" w:rsidRPr="00556D9C" w14:paraId="683C049D" w14:textId="77777777" w:rsidTr="00B85457">
        <w:tc>
          <w:tcPr>
            <w:tcW w:w="9900" w:type="dxa"/>
            <w:gridSpan w:val="4"/>
            <w:tcBorders>
              <w:top w:val="nil"/>
              <w:left w:val="nil"/>
              <w:bottom w:val="single" w:sz="4" w:space="0" w:color="auto"/>
              <w:right w:val="nil"/>
            </w:tcBorders>
            <w:shd w:val="clear" w:color="auto" w:fill="auto"/>
            <w:noWrap/>
            <w:vAlign w:val="bottom"/>
          </w:tcPr>
          <w:p w14:paraId="71FBE98F" w14:textId="77777777" w:rsidR="00E613A6" w:rsidRPr="00556D9C" w:rsidRDefault="00E613A6" w:rsidP="00CF65FB">
            <w:pPr>
              <w:spacing w:after="0" w:line="240" w:lineRule="auto"/>
              <w:jc w:val="both"/>
              <w:rPr>
                <w:rFonts w:ascii="Times New Roman" w:eastAsia="Times New Roman" w:hAnsi="Times New Roman"/>
                <w:b/>
                <w:bCs/>
                <w:sz w:val="24"/>
                <w:szCs w:val="24"/>
              </w:rPr>
            </w:pPr>
          </w:p>
        </w:tc>
      </w:tr>
      <w:tr w:rsidR="00E613A6" w:rsidRPr="00556D9C" w14:paraId="02DDBD29" w14:textId="77777777" w:rsidTr="00B85457">
        <w:trPr>
          <w:trHeight w:val="255"/>
        </w:trPr>
        <w:tc>
          <w:tcPr>
            <w:tcW w:w="3060" w:type="dxa"/>
            <w:tcBorders>
              <w:top w:val="single" w:sz="4" w:space="0" w:color="auto"/>
              <w:bottom w:val="single" w:sz="4" w:space="0" w:color="auto"/>
              <w:right w:val="nil"/>
            </w:tcBorders>
            <w:shd w:val="clear" w:color="auto" w:fill="D6E3BC"/>
            <w:noWrap/>
            <w:vAlign w:val="bottom"/>
          </w:tcPr>
          <w:p w14:paraId="6189EA01" w14:textId="77777777" w:rsidR="00E613A6" w:rsidRPr="00556D9C" w:rsidRDefault="00E613A6" w:rsidP="00CF65FB">
            <w:pPr>
              <w:spacing w:after="0" w:line="240" w:lineRule="auto"/>
              <w:jc w:val="both"/>
              <w:rPr>
                <w:rFonts w:ascii="Times New Roman" w:eastAsia="Times New Roman" w:hAnsi="Times New Roman"/>
                <w:b/>
                <w:bCs/>
                <w:sz w:val="24"/>
                <w:szCs w:val="24"/>
              </w:rPr>
            </w:pPr>
            <w:r w:rsidRPr="00556D9C">
              <w:rPr>
                <w:rFonts w:ascii="Times New Roman" w:eastAsia="Times New Roman" w:hAnsi="Times New Roman"/>
                <w:b/>
                <w:bCs/>
                <w:sz w:val="24"/>
                <w:szCs w:val="24"/>
              </w:rPr>
              <w:t>Quotation Submission Date</w:t>
            </w:r>
          </w:p>
        </w:tc>
        <w:tc>
          <w:tcPr>
            <w:tcW w:w="4410" w:type="dxa"/>
            <w:gridSpan w:val="2"/>
            <w:tcBorders>
              <w:top w:val="single" w:sz="4" w:space="0" w:color="auto"/>
              <w:left w:val="single" w:sz="4" w:space="0" w:color="auto"/>
              <w:bottom w:val="single" w:sz="4" w:space="0" w:color="auto"/>
              <w:right w:val="nil"/>
            </w:tcBorders>
            <w:shd w:val="clear" w:color="auto" w:fill="D6E3BC"/>
            <w:noWrap/>
            <w:vAlign w:val="bottom"/>
          </w:tcPr>
          <w:p w14:paraId="02E30295" w14:textId="77777777" w:rsidR="00E613A6" w:rsidRPr="00556D9C" w:rsidRDefault="00E613A6" w:rsidP="00CF65FB">
            <w:pPr>
              <w:spacing w:after="0" w:line="240" w:lineRule="auto"/>
              <w:jc w:val="both"/>
              <w:rPr>
                <w:rFonts w:ascii="Times New Roman" w:eastAsia="Times New Roman" w:hAnsi="Times New Roman"/>
                <w:b/>
                <w:bCs/>
                <w:color w:val="002060"/>
                <w:sz w:val="24"/>
                <w:szCs w:val="24"/>
              </w:rPr>
            </w:pPr>
            <w:r w:rsidRPr="00556D9C">
              <w:rPr>
                <w:rFonts w:ascii="Times New Roman" w:eastAsia="Times New Roman" w:hAnsi="Times New Roman"/>
                <w:b/>
                <w:bCs/>
                <w:sz w:val="24"/>
                <w:szCs w:val="24"/>
              </w:rPr>
              <w:t>Submit Quotation to</w:t>
            </w:r>
          </w:p>
        </w:tc>
        <w:tc>
          <w:tcPr>
            <w:tcW w:w="2430" w:type="dxa"/>
            <w:tcBorders>
              <w:top w:val="single" w:sz="4" w:space="0" w:color="auto"/>
              <w:left w:val="single" w:sz="4" w:space="0" w:color="auto"/>
              <w:bottom w:val="single" w:sz="4" w:space="0" w:color="000000"/>
            </w:tcBorders>
            <w:shd w:val="clear" w:color="auto" w:fill="D6E3BC"/>
            <w:noWrap/>
            <w:vAlign w:val="bottom"/>
          </w:tcPr>
          <w:p w14:paraId="59E6B5EA" w14:textId="77777777" w:rsidR="00E613A6" w:rsidRPr="00556D9C" w:rsidRDefault="00E613A6" w:rsidP="00CF65FB">
            <w:pPr>
              <w:spacing w:after="0" w:line="240" w:lineRule="auto"/>
              <w:jc w:val="both"/>
              <w:rPr>
                <w:rFonts w:ascii="Times New Roman" w:eastAsia="Times New Roman" w:hAnsi="Times New Roman"/>
                <w:b/>
                <w:bCs/>
                <w:color w:val="002060"/>
                <w:sz w:val="24"/>
                <w:szCs w:val="24"/>
              </w:rPr>
            </w:pPr>
            <w:r w:rsidRPr="00556D9C">
              <w:rPr>
                <w:rFonts w:ascii="Times New Roman" w:eastAsia="Times New Roman" w:hAnsi="Times New Roman"/>
                <w:b/>
                <w:bCs/>
                <w:sz w:val="24"/>
                <w:szCs w:val="24"/>
              </w:rPr>
              <w:t>Terms of Payment</w:t>
            </w:r>
          </w:p>
        </w:tc>
      </w:tr>
      <w:tr w:rsidR="00E613A6" w:rsidRPr="00556D9C" w14:paraId="19B5EEA5" w14:textId="77777777" w:rsidTr="00B85457">
        <w:trPr>
          <w:trHeight w:val="3838"/>
        </w:trPr>
        <w:tc>
          <w:tcPr>
            <w:tcW w:w="3060" w:type="dxa"/>
            <w:tcBorders>
              <w:top w:val="nil"/>
              <w:bottom w:val="single" w:sz="4" w:space="0" w:color="000000"/>
              <w:right w:val="single" w:sz="4" w:space="0" w:color="auto"/>
            </w:tcBorders>
            <w:shd w:val="clear" w:color="auto" w:fill="auto"/>
            <w:vAlign w:val="center"/>
          </w:tcPr>
          <w:p w14:paraId="4EC4B65B" w14:textId="77777777" w:rsidR="00B14268" w:rsidRPr="00556D9C" w:rsidRDefault="00E613A6">
            <w:pPr>
              <w:spacing w:after="0" w:line="240" w:lineRule="auto"/>
              <w:jc w:val="center"/>
              <w:rPr>
                <w:rFonts w:ascii="Times New Roman" w:eastAsia="Times New Roman" w:hAnsi="Times New Roman"/>
                <w:sz w:val="24"/>
                <w:szCs w:val="24"/>
              </w:rPr>
            </w:pPr>
            <w:r w:rsidRPr="00556D9C">
              <w:rPr>
                <w:rFonts w:ascii="Times New Roman" w:eastAsia="Times New Roman" w:hAnsi="Times New Roman"/>
                <w:sz w:val="24"/>
                <w:szCs w:val="24"/>
                <w:u w:val="single"/>
              </w:rPr>
              <w:t>On or before</w:t>
            </w:r>
            <w:r w:rsidRPr="00556D9C">
              <w:rPr>
                <w:rFonts w:ascii="Times New Roman" w:eastAsia="Times New Roman" w:hAnsi="Times New Roman"/>
                <w:sz w:val="24"/>
                <w:szCs w:val="24"/>
              </w:rPr>
              <w:t xml:space="preserve"> </w:t>
            </w:r>
          </w:p>
          <w:p w14:paraId="0FAE8EA3" w14:textId="7EB58A30" w:rsidR="00E613A6" w:rsidRPr="00556D9C" w:rsidRDefault="00F61A9F">
            <w:pPr>
              <w:spacing w:after="0" w:line="240" w:lineRule="auto"/>
              <w:jc w:val="center"/>
              <w:rPr>
                <w:rFonts w:ascii="Times New Roman" w:eastAsia="Times New Roman" w:hAnsi="Times New Roman"/>
                <w:b/>
                <w:sz w:val="24"/>
                <w:szCs w:val="24"/>
              </w:rPr>
            </w:pPr>
            <w:r w:rsidRPr="00556D9C">
              <w:rPr>
                <w:rFonts w:ascii="Times New Roman" w:hAnsi="Times New Roman"/>
                <w:b/>
                <w:sz w:val="24"/>
                <w:szCs w:val="24"/>
              </w:rPr>
              <w:t>1</w:t>
            </w:r>
            <w:r w:rsidR="00556D9C">
              <w:rPr>
                <w:rFonts w:ascii="Times New Roman" w:hAnsi="Times New Roman"/>
                <w:b/>
                <w:sz w:val="24"/>
                <w:szCs w:val="24"/>
              </w:rPr>
              <w:t>8</w:t>
            </w:r>
            <w:r w:rsidR="00AC7535" w:rsidRPr="00556D9C">
              <w:rPr>
                <w:rFonts w:ascii="Times New Roman" w:hAnsi="Times New Roman"/>
                <w:b/>
                <w:sz w:val="24"/>
                <w:szCs w:val="24"/>
              </w:rPr>
              <w:t xml:space="preserve">:00 </w:t>
            </w:r>
            <w:r w:rsidRPr="00556D9C">
              <w:rPr>
                <w:rFonts w:ascii="Times New Roman" w:hAnsi="Times New Roman"/>
                <w:b/>
                <w:sz w:val="24"/>
                <w:szCs w:val="24"/>
              </w:rPr>
              <w:t>local Baku</w:t>
            </w:r>
            <w:r w:rsidR="00AC7535" w:rsidRPr="00556D9C">
              <w:rPr>
                <w:rFonts w:ascii="Times New Roman" w:hAnsi="Times New Roman"/>
                <w:b/>
                <w:sz w:val="24"/>
                <w:szCs w:val="24"/>
              </w:rPr>
              <w:t xml:space="preserve"> time </w:t>
            </w:r>
            <w:r w:rsidR="00E613A6" w:rsidRPr="00556D9C">
              <w:rPr>
                <w:rFonts w:ascii="Times New Roman" w:eastAsia="Times New Roman" w:hAnsi="Times New Roman"/>
                <w:b/>
                <w:sz w:val="24"/>
                <w:szCs w:val="24"/>
              </w:rPr>
              <w:t>on</w:t>
            </w:r>
          </w:p>
          <w:p w14:paraId="36A2B44C" w14:textId="2938EA3C" w:rsidR="00E613A6" w:rsidRPr="00556D9C" w:rsidRDefault="00556D9C" w:rsidP="002D3502">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February</w:t>
            </w:r>
            <w:r w:rsidR="0060451C" w:rsidRPr="00556D9C">
              <w:rPr>
                <w:rFonts w:ascii="Times New Roman" w:eastAsia="Times New Roman" w:hAnsi="Times New Roman"/>
                <w:b/>
                <w:sz w:val="24"/>
                <w:szCs w:val="24"/>
              </w:rPr>
              <w:t xml:space="preserve"> 0</w:t>
            </w:r>
            <w:r>
              <w:rPr>
                <w:rFonts w:ascii="Times New Roman" w:eastAsia="Times New Roman" w:hAnsi="Times New Roman"/>
                <w:b/>
                <w:sz w:val="24"/>
                <w:szCs w:val="24"/>
              </w:rPr>
              <w:t>8, 2017</w:t>
            </w:r>
          </w:p>
        </w:tc>
        <w:tc>
          <w:tcPr>
            <w:tcW w:w="4410" w:type="dxa"/>
            <w:gridSpan w:val="2"/>
            <w:tcBorders>
              <w:top w:val="single" w:sz="4" w:space="0" w:color="auto"/>
              <w:left w:val="nil"/>
              <w:bottom w:val="single" w:sz="4" w:space="0" w:color="auto"/>
              <w:right w:val="nil"/>
            </w:tcBorders>
            <w:shd w:val="clear" w:color="auto" w:fill="auto"/>
            <w:vAlign w:val="center"/>
          </w:tcPr>
          <w:p w14:paraId="414C76AC" w14:textId="0C894E52" w:rsidR="00E613A6" w:rsidRPr="00556D9C" w:rsidRDefault="00E613A6" w:rsidP="002D3502">
            <w:pPr>
              <w:spacing w:after="0" w:line="240" w:lineRule="auto"/>
              <w:jc w:val="center"/>
              <w:rPr>
                <w:rFonts w:ascii="Times New Roman" w:eastAsia="Times New Roman" w:hAnsi="Times New Roman"/>
                <w:sz w:val="24"/>
                <w:szCs w:val="24"/>
              </w:rPr>
            </w:pPr>
            <w:r w:rsidRPr="00556D9C">
              <w:rPr>
                <w:rFonts w:ascii="Times New Roman" w:eastAsia="Times New Roman" w:hAnsi="Times New Roman"/>
                <w:sz w:val="24"/>
                <w:szCs w:val="24"/>
              </w:rPr>
              <w:t xml:space="preserve">Please submit your </w:t>
            </w:r>
            <w:r w:rsidRPr="00556D9C">
              <w:rPr>
                <w:rFonts w:ascii="Times New Roman" w:eastAsia="Times New Roman" w:hAnsi="Times New Roman"/>
                <w:b/>
                <w:sz w:val="24"/>
                <w:szCs w:val="24"/>
                <w:u w:val="single"/>
              </w:rPr>
              <w:t>Quotation</w:t>
            </w:r>
            <w:r w:rsidRPr="00556D9C">
              <w:rPr>
                <w:rFonts w:ascii="Times New Roman" w:eastAsia="Times New Roman" w:hAnsi="Times New Roman"/>
                <w:sz w:val="24"/>
                <w:szCs w:val="24"/>
              </w:rPr>
              <w:t xml:space="preserve"> at or before </w:t>
            </w:r>
            <w:r w:rsidRPr="00556D9C">
              <w:rPr>
                <w:rFonts w:ascii="Times New Roman" w:eastAsia="Times New Roman" w:hAnsi="Times New Roman"/>
                <w:b/>
                <w:sz w:val="24"/>
                <w:szCs w:val="24"/>
              </w:rPr>
              <w:t xml:space="preserve">the indicated deadline </w:t>
            </w:r>
            <w:r w:rsidRPr="00556D9C">
              <w:rPr>
                <w:rFonts w:ascii="Times New Roman" w:eastAsia="Times New Roman" w:hAnsi="Times New Roman"/>
                <w:sz w:val="24"/>
                <w:szCs w:val="24"/>
              </w:rPr>
              <w:t xml:space="preserve">by email to </w:t>
            </w:r>
            <w:hyperlink r:id="rId12" w:history="1">
              <w:r w:rsidR="002D3502" w:rsidRPr="00556D9C">
                <w:rPr>
                  <w:rStyle w:val="Hyperlink"/>
                  <w:rFonts w:ascii="Times New Roman" w:eastAsia="Times New Roman" w:hAnsi="Times New Roman"/>
                  <w:sz w:val="24"/>
                  <w:szCs w:val="24"/>
                </w:rPr>
                <w:t>procurement@asapaz.org</w:t>
              </w:r>
            </w:hyperlink>
          </w:p>
          <w:p w14:paraId="54B9520D" w14:textId="77777777" w:rsidR="002D3502" w:rsidRPr="00556D9C" w:rsidRDefault="002D3502" w:rsidP="002D3502">
            <w:pPr>
              <w:spacing w:after="0" w:line="240" w:lineRule="auto"/>
              <w:jc w:val="center"/>
              <w:rPr>
                <w:rFonts w:ascii="Times New Roman" w:eastAsia="Times New Roman" w:hAnsi="Times New Roman"/>
                <w:sz w:val="24"/>
                <w:szCs w:val="24"/>
              </w:rPr>
            </w:pPr>
          </w:p>
          <w:p w14:paraId="1AEB911E" w14:textId="77777777" w:rsidR="002D3502" w:rsidRPr="00556D9C" w:rsidRDefault="002D3502" w:rsidP="002D3502">
            <w:pPr>
              <w:spacing w:after="0" w:line="240" w:lineRule="auto"/>
              <w:jc w:val="center"/>
              <w:rPr>
                <w:rFonts w:ascii="Times New Roman" w:eastAsia="Times New Roman" w:hAnsi="Times New Roman"/>
                <w:sz w:val="24"/>
                <w:szCs w:val="24"/>
              </w:rPr>
            </w:pPr>
          </w:p>
        </w:tc>
        <w:tc>
          <w:tcPr>
            <w:tcW w:w="2430" w:type="dxa"/>
            <w:tcBorders>
              <w:top w:val="single" w:sz="4" w:space="0" w:color="auto"/>
              <w:left w:val="single" w:sz="4" w:space="0" w:color="auto"/>
              <w:bottom w:val="single" w:sz="4" w:space="0" w:color="000000"/>
            </w:tcBorders>
            <w:shd w:val="clear" w:color="auto" w:fill="auto"/>
            <w:vAlign w:val="center"/>
          </w:tcPr>
          <w:p w14:paraId="5A2AE6A4" w14:textId="77777777" w:rsidR="006848C6" w:rsidRPr="00556D9C" w:rsidRDefault="006848C6" w:rsidP="00CF65FB">
            <w:pPr>
              <w:spacing w:after="0" w:line="240" w:lineRule="auto"/>
              <w:jc w:val="both"/>
              <w:rPr>
                <w:rFonts w:ascii="Times New Roman" w:hAnsi="Times New Roman"/>
                <w:color w:val="002060"/>
                <w:sz w:val="24"/>
                <w:szCs w:val="24"/>
              </w:rPr>
            </w:pPr>
            <w:r w:rsidRPr="00556D9C">
              <w:rPr>
                <w:rFonts w:ascii="Times New Roman" w:hAnsi="Times New Roman"/>
                <w:sz w:val="24"/>
                <w:szCs w:val="24"/>
              </w:rPr>
              <w:t xml:space="preserve">Bidder shall propose payment terms. Note that it is CNFA policy to limit prepayment, advance payment or mobilization payment to 25% of total price. Additionally, CNFA’s preference is payment upon delivery of goods. Bidder should factor in the cost of financing and/or obtaining a loan from a bank in the pricing of its bid. </w:t>
            </w:r>
          </w:p>
          <w:p w14:paraId="3ADF0B01" w14:textId="77777777" w:rsidR="00E613A6" w:rsidRPr="00556D9C" w:rsidRDefault="00E613A6">
            <w:pPr>
              <w:spacing w:after="0" w:line="240" w:lineRule="auto"/>
              <w:jc w:val="both"/>
              <w:rPr>
                <w:rFonts w:ascii="Times New Roman" w:eastAsia="Times New Roman" w:hAnsi="Times New Roman"/>
                <w:sz w:val="24"/>
                <w:szCs w:val="24"/>
              </w:rPr>
            </w:pPr>
          </w:p>
        </w:tc>
      </w:tr>
    </w:tbl>
    <w:p w14:paraId="7390FC24" w14:textId="77777777" w:rsidR="00E613A6" w:rsidRPr="00556D9C" w:rsidRDefault="00E613A6" w:rsidP="00CF65FB">
      <w:pPr>
        <w:spacing w:after="0" w:line="240" w:lineRule="auto"/>
        <w:contextualSpacing/>
        <w:jc w:val="both"/>
        <w:rPr>
          <w:rFonts w:ascii="Times New Roman" w:eastAsia="Times New Roman" w:hAnsi="Times New Roman"/>
          <w:b/>
          <w:bCs/>
          <w:sz w:val="24"/>
          <w:szCs w:val="24"/>
        </w:rPr>
      </w:pPr>
    </w:p>
    <w:p w14:paraId="1C25E6DE" w14:textId="77777777" w:rsidR="00E613A6" w:rsidRPr="00556D9C" w:rsidRDefault="00E613A6" w:rsidP="00CF65FB">
      <w:pPr>
        <w:spacing w:after="0" w:line="240" w:lineRule="auto"/>
        <w:contextualSpacing/>
        <w:jc w:val="both"/>
        <w:rPr>
          <w:rFonts w:ascii="Times New Roman" w:eastAsia="Times New Roman" w:hAnsi="Times New Roman"/>
          <w:b/>
          <w:bCs/>
          <w:sz w:val="24"/>
          <w:szCs w:val="24"/>
        </w:rPr>
      </w:pPr>
    </w:p>
    <w:p w14:paraId="75169ACD" w14:textId="77777777" w:rsidR="00E613A6" w:rsidRPr="00556D9C" w:rsidRDefault="00E613A6" w:rsidP="00CF65FB">
      <w:pPr>
        <w:jc w:val="both"/>
        <w:rPr>
          <w:rFonts w:ascii="Times New Roman" w:eastAsia="Times New Roman" w:hAnsi="Times New Roman"/>
          <w:b/>
          <w:bCs/>
          <w:sz w:val="24"/>
          <w:szCs w:val="24"/>
        </w:rPr>
      </w:pPr>
      <w:r w:rsidRPr="00556D9C">
        <w:rPr>
          <w:rFonts w:ascii="Times New Roman" w:eastAsia="Times New Roman" w:hAnsi="Times New Roman"/>
          <w:b/>
          <w:bCs/>
          <w:sz w:val="24"/>
          <w:szCs w:val="24"/>
        </w:rPr>
        <w:br w:type="page"/>
      </w:r>
    </w:p>
    <w:p w14:paraId="7F3DA799" w14:textId="77777777" w:rsidR="00E248EE" w:rsidRPr="00556D9C" w:rsidRDefault="00E248EE" w:rsidP="00CF65FB">
      <w:pPr>
        <w:jc w:val="both"/>
        <w:rPr>
          <w:rFonts w:ascii="Times New Roman" w:hAnsi="Times New Roman"/>
          <w:sz w:val="24"/>
          <w:szCs w:val="24"/>
        </w:rPr>
      </w:pPr>
      <w:r w:rsidRPr="00556D9C">
        <w:rPr>
          <w:rFonts w:ascii="Times New Roman" w:hAnsi="Times New Roman"/>
          <w:b/>
          <w:sz w:val="24"/>
          <w:szCs w:val="24"/>
          <w:u w:val="single"/>
        </w:rPr>
        <w:lastRenderedPageBreak/>
        <w:t xml:space="preserve">Section </w:t>
      </w:r>
      <w:r w:rsidR="00A170D4" w:rsidRPr="00556D9C">
        <w:rPr>
          <w:rFonts w:ascii="Times New Roman" w:hAnsi="Times New Roman"/>
          <w:b/>
          <w:sz w:val="24"/>
          <w:szCs w:val="24"/>
          <w:u w:val="single"/>
        </w:rPr>
        <w:t>5</w:t>
      </w:r>
      <w:r w:rsidRPr="00556D9C">
        <w:rPr>
          <w:rFonts w:ascii="Times New Roman" w:hAnsi="Times New Roman"/>
          <w:b/>
          <w:sz w:val="24"/>
          <w:szCs w:val="24"/>
          <w:u w:val="single"/>
        </w:rPr>
        <w:t>: Offer Cover Letter</w:t>
      </w:r>
    </w:p>
    <w:p w14:paraId="7B53A5F8" w14:textId="77777777" w:rsidR="00E248EE" w:rsidRPr="00556D9C" w:rsidRDefault="00E248EE">
      <w:pPr>
        <w:spacing w:after="0" w:line="240" w:lineRule="auto"/>
        <w:jc w:val="both"/>
        <w:rPr>
          <w:rFonts w:ascii="Times New Roman" w:hAnsi="Times New Roman"/>
          <w:i/>
          <w:sz w:val="24"/>
          <w:szCs w:val="24"/>
        </w:rPr>
      </w:pPr>
    </w:p>
    <w:p w14:paraId="53131201" w14:textId="77777777" w:rsidR="00E248EE" w:rsidRPr="00556D9C" w:rsidRDefault="00E248EE">
      <w:pPr>
        <w:spacing w:after="0" w:line="240" w:lineRule="auto"/>
        <w:jc w:val="both"/>
        <w:rPr>
          <w:rFonts w:ascii="Times New Roman" w:hAnsi="Times New Roman"/>
          <w:i/>
          <w:sz w:val="24"/>
          <w:szCs w:val="24"/>
        </w:rPr>
      </w:pPr>
      <w:r w:rsidRPr="00556D9C">
        <w:rPr>
          <w:rFonts w:ascii="Times New Roman" w:hAnsi="Times New Roman"/>
          <w:i/>
          <w:sz w:val="24"/>
          <w:szCs w:val="24"/>
        </w:rPr>
        <w:t>The following cover letter must be placed on letterhead and completed/signed/stamped by a representative authorized to sign on behalf of the offeror:</w:t>
      </w:r>
    </w:p>
    <w:p w14:paraId="1DA69465" w14:textId="77777777" w:rsidR="00E248EE" w:rsidRPr="00556D9C" w:rsidRDefault="00E248EE" w:rsidP="00CF65FB">
      <w:pPr>
        <w:spacing w:after="0" w:line="240" w:lineRule="auto"/>
        <w:jc w:val="both"/>
        <w:rPr>
          <w:rFonts w:ascii="Times New Roman" w:hAnsi="Times New Roman"/>
          <w:sz w:val="24"/>
          <w:szCs w:val="24"/>
        </w:rPr>
      </w:pPr>
    </w:p>
    <w:p w14:paraId="1A97ACFA"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To:</w:t>
      </w:r>
      <w:r w:rsidRPr="00556D9C">
        <w:rPr>
          <w:rFonts w:ascii="Times New Roman" w:hAnsi="Times New Roman"/>
          <w:sz w:val="24"/>
          <w:szCs w:val="24"/>
        </w:rPr>
        <w:tab/>
      </w:r>
      <w:r w:rsidRPr="00556D9C">
        <w:rPr>
          <w:rFonts w:ascii="Times New Roman" w:hAnsi="Times New Roman"/>
          <w:sz w:val="24"/>
          <w:szCs w:val="24"/>
        </w:rPr>
        <w:tab/>
      </w:r>
      <w:r w:rsidR="00766DD3" w:rsidRPr="00556D9C">
        <w:rPr>
          <w:rFonts w:ascii="Times New Roman" w:hAnsi="Times New Roman"/>
          <w:sz w:val="24"/>
          <w:szCs w:val="24"/>
        </w:rPr>
        <w:t>ASAP Project</w:t>
      </w:r>
    </w:p>
    <w:p w14:paraId="47D3B4D5"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ab/>
      </w:r>
      <w:r w:rsidRPr="00556D9C">
        <w:rPr>
          <w:rFonts w:ascii="Times New Roman" w:hAnsi="Times New Roman"/>
          <w:sz w:val="24"/>
          <w:szCs w:val="24"/>
        </w:rPr>
        <w:tab/>
      </w:r>
    </w:p>
    <w:p w14:paraId="1FCD2A32" w14:textId="77777777" w:rsidR="00E248EE" w:rsidRPr="00556D9C" w:rsidRDefault="00E248EE" w:rsidP="00CF65FB">
      <w:pPr>
        <w:spacing w:after="0" w:line="240" w:lineRule="auto"/>
        <w:ind w:left="1418" w:hanging="1418"/>
        <w:jc w:val="both"/>
        <w:rPr>
          <w:rFonts w:ascii="Times New Roman" w:hAnsi="Times New Roman"/>
          <w:sz w:val="24"/>
          <w:szCs w:val="24"/>
        </w:rPr>
      </w:pPr>
    </w:p>
    <w:p w14:paraId="1CD87956" w14:textId="6CAAC953"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 xml:space="preserve">Reference: </w:t>
      </w:r>
      <w:r w:rsidRPr="00556D9C">
        <w:rPr>
          <w:rFonts w:ascii="Times New Roman" w:hAnsi="Times New Roman"/>
          <w:sz w:val="24"/>
          <w:szCs w:val="24"/>
        </w:rPr>
        <w:tab/>
        <w:t xml:space="preserve">RFQ no. </w:t>
      </w:r>
      <w:r w:rsidR="00BE3D13" w:rsidRPr="00556D9C">
        <w:rPr>
          <w:rFonts w:ascii="Times New Roman" w:hAnsi="Times New Roman"/>
          <w:sz w:val="24"/>
          <w:szCs w:val="24"/>
        </w:rPr>
        <w:t>CNFA-AZ-</w:t>
      </w:r>
      <w:r w:rsidR="00C00FF2">
        <w:rPr>
          <w:rFonts w:ascii="Times New Roman" w:hAnsi="Times New Roman"/>
          <w:sz w:val="24"/>
          <w:szCs w:val="24"/>
        </w:rPr>
        <w:t>51</w:t>
      </w:r>
    </w:p>
    <w:p w14:paraId="37B3A26C" w14:textId="77777777" w:rsidR="00E248EE" w:rsidRPr="00556D9C" w:rsidRDefault="00E248EE">
      <w:pPr>
        <w:spacing w:after="0" w:line="240" w:lineRule="auto"/>
        <w:jc w:val="both"/>
        <w:rPr>
          <w:rFonts w:ascii="Times New Roman" w:hAnsi="Times New Roman"/>
          <w:sz w:val="24"/>
          <w:szCs w:val="24"/>
        </w:rPr>
      </w:pPr>
    </w:p>
    <w:p w14:paraId="016ADC56" w14:textId="77777777" w:rsidR="00E248EE" w:rsidRPr="00556D9C" w:rsidRDefault="00E248EE">
      <w:pPr>
        <w:spacing w:after="0" w:line="240" w:lineRule="auto"/>
        <w:jc w:val="both"/>
        <w:rPr>
          <w:rFonts w:ascii="Times New Roman" w:hAnsi="Times New Roman"/>
          <w:sz w:val="24"/>
          <w:szCs w:val="24"/>
        </w:rPr>
      </w:pPr>
      <w:r w:rsidRPr="00556D9C">
        <w:rPr>
          <w:rFonts w:ascii="Times New Roman" w:hAnsi="Times New Roman"/>
          <w:sz w:val="24"/>
          <w:szCs w:val="24"/>
        </w:rPr>
        <w:t>To Whom It May Concern:</w:t>
      </w:r>
    </w:p>
    <w:p w14:paraId="7B936D36" w14:textId="77777777" w:rsidR="00E248EE" w:rsidRPr="00556D9C" w:rsidRDefault="00E248EE">
      <w:pPr>
        <w:spacing w:after="0" w:line="240" w:lineRule="auto"/>
        <w:jc w:val="both"/>
        <w:rPr>
          <w:rFonts w:ascii="Times New Roman" w:hAnsi="Times New Roman"/>
          <w:sz w:val="24"/>
          <w:szCs w:val="24"/>
        </w:rPr>
      </w:pPr>
    </w:p>
    <w:p w14:paraId="61D1A3A2"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We, the undersigned, hereby provide the attached offer to perform all work required to complete the activities and requirements as described in the above-referenced RFQ. Please find our offer attached.</w:t>
      </w:r>
    </w:p>
    <w:p w14:paraId="427F5C56" w14:textId="77777777" w:rsidR="00E248EE" w:rsidRPr="00556D9C" w:rsidRDefault="00E248EE" w:rsidP="00CF65FB">
      <w:pPr>
        <w:spacing w:after="0" w:line="240" w:lineRule="auto"/>
        <w:jc w:val="both"/>
        <w:rPr>
          <w:rFonts w:ascii="Times New Roman" w:hAnsi="Times New Roman"/>
          <w:sz w:val="24"/>
          <w:szCs w:val="24"/>
        </w:rPr>
      </w:pPr>
    </w:p>
    <w:p w14:paraId="2B062AF5"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We hereby acknowledge and agree to all terms, conditions, special provisions, and instructions included in the above-referenced RFQ. We further certify that the below-named firm—as well as the firm’s principal officers and all services offered in response to this RFQ—are eligible to participate in this procurement under the terms of this solicitation and under USAID regulations.</w:t>
      </w:r>
    </w:p>
    <w:p w14:paraId="26AAB912" w14:textId="77777777" w:rsidR="00E248EE" w:rsidRPr="00556D9C" w:rsidRDefault="00E248EE" w:rsidP="00CF65FB">
      <w:pPr>
        <w:spacing w:after="0" w:line="240" w:lineRule="auto"/>
        <w:jc w:val="both"/>
        <w:rPr>
          <w:rFonts w:ascii="Times New Roman" w:hAnsi="Times New Roman"/>
          <w:sz w:val="24"/>
          <w:szCs w:val="24"/>
        </w:rPr>
      </w:pPr>
    </w:p>
    <w:p w14:paraId="7E8AA6A0"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Furthermore, we hereby certify that, to the best of our knowledge and belief:</w:t>
      </w:r>
    </w:p>
    <w:p w14:paraId="28274615" w14:textId="77777777" w:rsidR="00E248EE" w:rsidRPr="00556D9C" w:rsidRDefault="00E248EE" w:rsidP="00CF65FB">
      <w:pPr>
        <w:numPr>
          <w:ilvl w:val="0"/>
          <w:numId w:val="5"/>
        </w:numPr>
        <w:tabs>
          <w:tab w:val="left" w:pos="540"/>
        </w:tabs>
        <w:spacing w:after="0" w:line="240" w:lineRule="auto"/>
        <w:ind w:left="540"/>
        <w:jc w:val="both"/>
        <w:rPr>
          <w:rFonts w:ascii="Times New Roman" w:hAnsi="Times New Roman"/>
          <w:sz w:val="24"/>
          <w:szCs w:val="24"/>
        </w:rPr>
      </w:pPr>
      <w:r w:rsidRPr="00556D9C">
        <w:rPr>
          <w:rFonts w:ascii="Times New Roman" w:hAnsi="Times New Roman"/>
          <w:sz w:val="24"/>
          <w:szCs w:val="24"/>
        </w:rPr>
        <w:t xml:space="preserve">We have no close, familial, or financial relationships with any CNFA or </w:t>
      </w:r>
      <w:r w:rsidR="00766DD3" w:rsidRPr="00556D9C">
        <w:rPr>
          <w:rFonts w:ascii="Times New Roman" w:hAnsi="Times New Roman"/>
          <w:sz w:val="24"/>
          <w:szCs w:val="24"/>
        </w:rPr>
        <w:t>ASAP</w:t>
      </w:r>
      <w:r w:rsidRPr="00556D9C">
        <w:rPr>
          <w:rFonts w:ascii="Times New Roman" w:hAnsi="Times New Roman"/>
          <w:sz w:val="24"/>
          <w:szCs w:val="24"/>
        </w:rPr>
        <w:t xml:space="preserve"> project staff members;</w:t>
      </w:r>
    </w:p>
    <w:p w14:paraId="05B85425" w14:textId="77777777" w:rsidR="00E248EE" w:rsidRPr="00556D9C" w:rsidRDefault="00E248EE" w:rsidP="00CF65FB">
      <w:pPr>
        <w:numPr>
          <w:ilvl w:val="0"/>
          <w:numId w:val="5"/>
        </w:numPr>
        <w:tabs>
          <w:tab w:val="left" w:pos="540"/>
        </w:tabs>
        <w:spacing w:after="0" w:line="240" w:lineRule="auto"/>
        <w:ind w:left="540"/>
        <w:jc w:val="both"/>
        <w:rPr>
          <w:rFonts w:ascii="Times New Roman" w:hAnsi="Times New Roman"/>
          <w:sz w:val="24"/>
          <w:szCs w:val="24"/>
        </w:rPr>
      </w:pPr>
      <w:r w:rsidRPr="00556D9C">
        <w:rPr>
          <w:rFonts w:ascii="Times New Roman" w:hAnsi="Times New Roman"/>
          <w:sz w:val="24"/>
          <w:szCs w:val="24"/>
        </w:rPr>
        <w:t>We have no close, familial, or financial relationships with any other offerors submitting proposals in response to the above-referenced RFQ; and</w:t>
      </w:r>
    </w:p>
    <w:p w14:paraId="0B80D1FB" w14:textId="77777777" w:rsidR="00E248EE" w:rsidRPr="00556D9C"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556D9C">
        <w:rPr>
          <w:rFonts w:ascii="Times New Roman" w:hAnsi="Times New Roman"/>
          <w:sz w:val="24"/>
          <w:szCs w:val="24"/>
        </w:rPr>
        <w:t>The prices in our offer have been arrived at independently, without any consultation, communication, or agreement with any other offeror or competitor for the purpose of restricting competition.</w:t>
      </w:r>
    </w:p>
    <w:p w14:paraId="6804490C" w14:textId="77777777" w:rsidR="00E248EE" w:rsidRPr="00556D9C"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556D9C">
        <w:rPr>
          <w:rFonts w:ascii="Times New Roman" w:hAnsi="Times New Roman"/>
          <w:sz w:val="24"/>
          <w:szCs w:val="24"/>
        </w:rPr>
        <w:t>All information in our proposal and all supporting documentation is authentic and accurate.</w:t>
      </w:r>
    </w:p>
    <w:p w14:paraId="07733A6A" w14:textId="77777777" w:rsidR="00E248EE" w:rsidRPr="00556D9C" w:rsidRDefault="00E248EE" w:rsidP="00CF65FB">
      <w:pPr>
        <w:numPr>
          <w:ilvl w:val="0"/>
          <w:numId w:val="5"/>
        </w:numPr>
        <w:tabs>
          <w:tab w:val="left" w:pos="540"/>
        </w:tabs>
        <w:spacing w:after="0" w:line="240" w:lineRule="auto"/>
        <w:ind w:left="540" w:right="-180"/>
        <w:jc w:val="both"/>
        <w:rPr>
          <w:rFonts w:ascii="Times New Roman" w:hAnsi="Times New Roman"/>
          <w:sz w:val="24"/>
          <w:szCs w:val="24"/>
        </w:rPr>
      </w:pPr>
      <w:r w:rsidRPr="00556D9C">
        <w:rPr>
          <w:rFonts w:ascii="Times New Roman" w:hAnsi="Times New Roman"/>
          <w:sz w:val="24"/>
          <w:szCs w:val="24"/>
        </w:rPr>
        <w:t>We understand and agree to CNFA’ prohibitions against fraud, bribery, and kickbacks.</w:t>
      </w:r>
    </w:p>
    <w:p w14:paraId="6A949AF2" w14:textId="77777777" w:rsidR="00E248EE" w:rsidRPr="00556D9C" w:rsidRDefault="00E248EE" w:rsidP="00CF65FB">
      <w:pPr>
        <w:spacing w:after="0" w:line="240" w:lineRule="auto"/>
        <w:jc w:val="both"/>
        <w:rPr>
          <w:rFonts w:ascii="Times New Roman" w:hAnsi="Times New Roman"/>
          <w:sz w:val="24"/>
          <w:szCs w:val="24"/>
        </w:rPr>
      </w:pPr>
    </w:p>
    <w:p w14:paraId="620916B8" w14:textId="77777777" w:rsidR="00E248EE" w:rsidRPr="00556D9C" w:rsidRDefault="00E248EE" w:rsidP="00CF65FB">
      <w:pPr>
        <w:spacing w:after="0" w:line="240" w:lineRule="auto"/>
        <w:jc w:val="both"/>
        <w:rPr>
          <w:rFonts w:ascii="Times New Roman" w:hAnsi="Times New Roman"/>
          <w:sz w:val="24"/>
          <w:szCs w:val="24"/>
        </w:rPr>
      </w:pPr>
      <w:r w:rsidRPr="00556D9C">
        <w:rPr>
          <w:rFonts w:ascii="Times New Roman" w:hAnsi="Times New Roman"/>
          <w:sz w:val="24"/>
          <w:szCs w:val="24"/>
        </w:rPr>
        <w:t>We hereby certify that the enclosed representations, certifications, and other statements are accurate, current, and complete.</w:t>
      </w:r>
    </w:p>
    <w:p w14:paraId="11B984C3" w14:textId="77777777" w:rsidR="00E248EE" w:rsidRPr="00556D9C" w:rsidRDefault="00E248EE">
      <w:pPr>
        <w:spacing w:after="0" w:line="240" w:lineRule="auto"/>
        <w:jc w:val="both"/>
        <w:rPr>
          <w:rFonts w:ascii="Times New Roman" w:hAnsi="Times New Roman"/>
          <w:sz w:val="24"/>
          <w:szCs w:val="24"/>
        </w:rPr>
      </w:pPr>
    </w:p>
    <w:p w14:paraId="1526E03E" w14:textId="77777777"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Authorized Signature: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0F75753B" w14:textId="77777777" w:rsidR="00E248EE" w:rsidRPr="00556D9C" w:rsidRDefault="00E248EE">
      <w:pPr>
        <w:spacing w:after="0" w:line="240" w:lineRule="auto"/>
        <w:ind w:left="360"/>
        <w:jc w:val="both"/>
        <w:rPr>
          <w:rFonts w:ascii="Times New Roman" w:hAnsi="Times New Roman"/>
          <w:sz w:val="24"/>
          <w:szCs w:val="24"/>
        </w:rPr>
      </w:pPr>
    </w:p>
    <w:p w14:paraId="281F0F95" w14:textId="77777777" w:rsidR="00E248EE" w:rsidRPr="00556D9C" w:rsidRDefault="00E248EE">
      <w:pPr>
        <w:spacing w:after="0" w:line="240" w:lineRule="auto"/>
        <w:ind w:left="360"/>
        <w:jc w:val="both"/>
        <w:rPr>
          <w:rFonts w:ascii="Times New Roman" w:hAnsi="Times New Roman"/>
          <w:sz w:val="24"/>
          <w:szCs w:val="24"/>
        </w:rPr>
      </w:pPr>
      <w:r w:rsidRPr="00556D9C">
        <w:rPr>
          <w:rFonts w:ascii="Times New Roman" w:hAnsi="Times New Roman"/>
          <w:sz w:val="24"/>
          <w:szCs w:val="24"/>
        </w:rPr>
        <w:t xml:space="preserve">Name and Title of Signatory: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4AA594FB" w14:textId="77777777" w:rsidR="00E248EE" w:rsidRPr="00556D9C" w:rsidRDefault="00E248EE">
      <w:pPr>
        <w:spacing w:after="0" w:line="240" w:lineRule="auto"/>
        <w:ind w:left="360"/>
        <w:jc w:val="both"/>
        <w:rPr>
          <w:rFonts w:ascii="Times New Roman" w:hAnsi="Times New Roman"/>
          <w:sz w:val="24"/>
          <w:szCs w:val="24"/>
        </w:rPr>
      </w:pPr>
    </w:p>
    <w:p w14:paraId="4D513075" w14:textId="77777777"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Date: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3EBCD916" w14:textId="77777777" w:rsidR="00E248EE" w:rsidRPr="00556D9C" w:rsidRDefault="00E248EE">
      <w:pPr>
        <w:spacing w:after="0" w:line="240" w:lineRule="auto"/>
        <w:ind w:left="360"/>
        <w:jc w:val="both"/>
        <w:rPr>
          <w:rFonts w:ascii="Times New Roman" w:hAnsi="Times New Roman"/>
          <w:sz w:val="24"/>
          <w:szCs w:val="24"/>
        </w:rPr>
      </w:pPr>
    </w:p>
    <w:p w14:paraId="6DE10000" w14:textId="77777777"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Company Name: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6BC9E620" w14:textId="77777777" w:rsidR="00E248EE" w:rsidRPr="00556D9C" w:rsidRDefault="00E248EE">
      <w:pPr>
        <w:spacing w:after="0" w:line="240" w:lineRule="auto"/>
        <w:ind w:left="360"/>
        <w:jc w:val="both"/>
        <w:rPr>
          <w:rFonts w:ascii="Times New Roman" w:hAnsi="Times New Roman"/>
          <w:sz w:val="24"/>
          <w:szCs w:val="24"/>
        </w:rPr>
      </w:pPr>
    </w:p>
    <w:p w14:paraId="3B8E49A5" w14:textId="289B5225"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Company Address: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5CAC07B2" w14:textId="77777777" w:rsidR="00E248EE" w:rsidRPr="00556D9C" w:rsidRDefault="00E248EE">
      <w:pPr>
        <w:spacing w:after="0" w:line="240" w:lineRule="auto"/>
        <w:ind w:left="360"/>
        <w:jc w:val="both"/>
        <w:rPr>
          <w:rFonts w:ascii="Times New Roman" w:hAnsi="Times New Roman"/>
          <w:sz w:val="24"/>
          <w:szCs w:val="24"/>
        </w:rPr>
      </w:pPr>
    </w:p>
    <w:p w14:paraId="4EB01FD0" w14:textId="69AB1594"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lastRenderedPageBreak/>
        <w:t xml:space="preserve">Company Telephone and Website: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55C15AD5" w14:textId="77777777" w:rsidR="00E248EE" w:rsidRPr="00556D9C" w:rsidRDefault="00E248EE">
      <w:pPr>
        <w:spacing w:after="0" w:line="240" w:lineRule="auto"/>
        <w:ind w:left="360"/>
        <w:jc w:val="both"/>
        <w:rPr>
          <w:rFonts w:ascii="Times New Roman" w:hAnsi="Times New Roman"/>
          <w:sz w:val="24"/>
          <w:szCs w:val="24"/>
        </w:rPr>
      </w:pPr>
    </w:p>
    <w:p w14:paraId="75C68946" w14:textId="77777777"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Company Registration or Taxpayer ID Number: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5C8D31D9" w14:textId="77777777" w:rsidR="00E248EE" w:rsidRPr="00556D9C" w:rsidRDefault="00E248EE">
      <w:pPr>
        <w:spacing w:after="0" w:line="240" w:lineRule="auto"/>
        <w:ind w:left="360"/>
        <w:jc w:val="both"/>
        <w:rPr>
          <w:rFonts w:ascii="Times New Roman" w:hAnsi="Times New Roman"/>
          <w:sz w:val="24"/>
          <w:szCs w:val="24"/>
        </w:rPr>
      </w:pPr>
    </w:p>
    <w:p w14:paraId="2FBE2F92" w14:textId="6367BB2F" w:rsidR="00E248EE" w:rsidRPr="00556D9C" w:rsidRDefault="00E248EE">
      <w:pPr>
        <w:spacing w:after="0" w:line="240" w:lineRule="auto"/>
        <w:ind w:left="360"/>
        <w:jc w:val="both"/>
        <w:rPr>
          <w:rFonts w:ascii="Times New Roman" w:hAnsi="Times New Roman"/>
          <w:sz w:val="24"/>
          <w:szCs w:val="24"/>
          <w:u w:val="single"/>
        </w:rPr>
      </w:pPr>
      <w:r w:rsidRPr="00556D9C">
        <w:rPr>
          <w:rFonts w:ascii="Times New Roman" w:hAnsi="Times New Roman"/>
          <w:sz w:val="24"/>
          <w:szCs w:val="24"/>
        </w:rPr>
        <w:t xml:space="preserve">Does the company have an active bank account (Yes/No)? </w:t>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r w:rsidRPr="00556D9C">
        <w:rPr>
          <w:rFonts w:ascii="Times New Roman" w:hAnsi="Times New Roman"/>
          <w:sz w:val="24"/>
          <w:szCs w:val="24"/>
          <w:u w:val="single"/>
        </w:rPr>
        <w:tab/>
      </w:r>
    </w:p>
    <w:p w14:paraId="2E33B06F" w14:textId="77777777" w:rsidR="00E248EE" w:rsidRPr="00556D9C" w:rsidRDefault="00E248EE">
      <w:pPr>
        <w:spacing w:after="0" w:line="240" w:lineRule="auto"/>
        <w:ind w:left="360"/>
        <w:jc w:val="both"/>
        <w:rPr>
          <w:rFonts w:ascii="Times New Roman" w:hAnsi="Times New Roman"/>
          <w:sz w:val="24"/>
          <w:szCs w:val="24"/>
        </w:rPr>
      </w:pPr>
    </w:p>
    <w:p w14:paraId="1004553D" w14:textId="1D84F3E9" w:rsidR="00E248EE" w:rsidRPr="00CF65FB" w:rsidRDefault="00E248EE">
      <w:pPr>
        <w:spacing w:after="0" w:line="240" w:lineRule="auto"/>
        <w:ind w:left="360"/>
        <w:jc w:val="both"/>
        <w:rPr>
          <w:rFonts w:ascii="Times New Roman" w:hAnsi="Times New Roman"/>
          <w:sz w:val="24"/>
          <w:szCs w:val="24"/>
        </w:rPr>
      </w:pPr>
      <w:r w:rsidRPr="00556D9C">
        <w:rPr>
          <w:rFonts w:ascii="Times New Roman" w:hAnsi="Times New Roman"/>
          <w:sz w:val="24"/>
          <w:szCs w:val="24"/>
        </w:rPr>
        <w:t>Official name associated with bank account (for payment):</w:t>
      </w:r>
      <w:r w:rsidRPr="00CF65FB">
        <w:rPr>
          <w:rFonts w:ascii="Times New Roman" w:hAnsi="Times New Roman"/>
          <w:sz w:val="24"/>
          <w:szCs w:val="24"/>
        </w:rPr>
        <w:t xml:space="preserve"> </w:t>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r w:rsidRPr="00CF65FB">
        <w:rPr>
          <w:rFonts w:ascii="Times New Roman" w:hAnsi="Times New Roman"/>
          <w:sz w:val="24"/>
          <w:szCs w:val="24"/>
          <w:u w:val="single"/>
        </w:rPr>
        <w:tab/>
      </w:r>
    </w:p>
    <w:p w14:paraId="1146C082" w14:textId="77777777" w:rsidR="00E87A53" w:rsidRPr="00CF65FB" w:rsidRDefault="00E87A53" w:rsidP="00CF65FB">
      <w:pPr>
        <w:jc w:val="both"/>
        <w:rPr>
          <w:rFonts w:ascii="Times New Roman" w:hAnsi="Times New Roman"/>
          <w:sz w:val="24"/>
          <w:szCs w:val="24"/>
        </w:rPr>
      </w:pPr>
    </w:p>
    <w:sectPr w:rsidR="00E87A53" w:rsidRPr="00CF65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7D4C" w14:textId="77777777" w:rsidR="00425193" w:rsidRDefault="00425193" w:rsidP="00405DEE">
      <w:pPr>
        <w:spacing w:after="0" w:line="240" w:lineRule="auto"/>
      </w:pPr>
      <w:r>
        <w:separator/>
      </w:r>
    </w:p>
  </w:endnote>
  <w:endnote w:type="continuationSeparator" w:id="0">
    <w:p w14:paraId="08A0F9F9" w14:textId="77777777" w:rsidR="00425193" w:rsidRDefault="00425193" w:rsidP="0040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844037"/>
      <w:docPartObj>
        <w:docPartGallery w:val="Page Numbers (Bottom of Page)"/>
        <w:docPartUnique/>
      </w:docPartObj>
    </w:sdtPr>
    <w:sdtEndPr>
      <w:rPr>
        <w:noProof/>
      </w:rPr>
    </w:sdtEndPr>
    <w:sdtContent>
      <w:p w14:paraId="21EDD22D" w14:textId="059B39E2" w:rsidR="00405DEE" w:rsidRDefault="00405DEE">
        <w:pPr>
          <w:pStyle w:val="Footer"/>
          <w:jc w:val="right"/>
        </w:pPr>
        <w:r>
          <w:fldChar w:fldCharType="begin"/>
        </w:r>
        <w:r>
          <w:instrText xml:space="preserve"> PAGE   \* MERGEFORMAT </w:instrText>
        </w:r>
        <w:r>
          <w:fldChar w:fldCharType="separate"/>
        </w:r>
        <w:r w:rsidR="00956D2D">
          <w:rPr>
            <w:noProof/>
          </w:rPr>
          <w:t>6</w:t>
        </w:r>
        <w:r>
          <w:rPr>
            <w:noProof/>
          </w:rPr>
          <w:fldChar w:fldCharType="end"/>
        </w:r>
      </w:p>
    </w:sdtContent>
  </w:sdt>
  <w:p w14:paraId="66BAEA19" w14:textId="77777777" w:rsidR="00405DEE" w:rsidRDefault="0040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7FB3" w14:textId="77777777" w:rsidR="00425193" w:rsidRDefault="00425193" w:rsidP="00405DEE">
      <w:pPr>
        <w:spacing w:after="0" w:line="240" w:lineRule="auto"/>
      </w:pPr>
      <w:r>
        <w:separator/>
      </w:r>
    </w:p>
  </w:footnote>
  <w:footnote w:type="continuationSeparator" w:id="0">
    <w:p w14:paraId="27E270A3" w14:textId="77777777" w:rsidR="00425193" w:rsidRDefault="00425193" w:rsidP="0040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F7"/>
    <w:multiLevelType w:val="hybridMultilevel"/>
    <w:tmpl w:val="8CAE64CC"/>
    <w:lvl w:ilvl="0" w:tplc="3026AA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5314D"/>
    <w:multiLevelType w:val="hybridMultilevel"/>
    <w:tmpl w:val="3F04C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A6DB4"/>
    <w:multiLevelType w:val="hybridMultilevel"/>
    <w:tmpl w:val="B40CBE36"/>
    <w:lvl w:ilvl="0" w:tplc="90F6C03E">
      <w:start w:val="7"/>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84238"/>
    <w:multiLevelType w:val="hybridMultilevel"/>
    <w:tmpl w:val="4D843E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3BFA2BB3"/>
    <w:multiLevelType w:val="hybridMultilevel"/>
    <w:tmpl w:val="497A457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D1B0333"/>
    <w:multiLevelType w:val="hybridMultilevel"/>
    <w:tmpl w:val="B7E4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77060C"/>
    <w:multiLevelType w:val="hybridMultilevel"/>
    <w:tmpl w:val="7202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303ACE"/>
    <w:multiLevelType w:val="hybridMultilevel"/>
    <w:tmpl w:val="7EE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87F8B"/>
    <w:multiLevelType w:val="hybridMultilevel"/>
    <w:tmpl w:val="451812C2"/>
    <w:lvl w:ilvl="0" w:tplc="0409000F">
      <w:start w:val="1"/>
      <w:numFmt w:val="decimal"/>
      <w:lvlText w:val="%1."/>
      <w:lvlJc w:val="left"/>
      <w:pPr>
        <w:tabs>
          <w:tab w:val="num" w:pos="4680"/>
        </w:tabs>
        <w:ind w:left="46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123C4C"/>
    <w:multiLevelType w:val="hybridMultilevel"/>
    <w:tmpl w:val="599C2646"/>
    <w:lvl w:ilvl="0" w:tplc="926A8A9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C4EA5"/>
    <w:multiLevelType w:val="hybridMultilevel"/>
    <w:tmpl w:val="32600F04"/>
    <w:lvl w:ilvl="0" w:tplc="B470B158">
      <w:start w:val="2"/>
      <w:numFmt w:val="bullet"/>
      <w:lvlText w:val="-"/>
      <w:lvlJc w:val="left"/>
      <w:pPr>
        <w:ind w:left="405" w:hanging="360"/>
      </w:pPr>
      <w:rPr>
        <w:rFonts w:ascii="Calibri" w:eastAsia="Calibr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D75214"/>
    <w:multiLevelType w:val="hybridMultilevel"/>
    <w:tmpl w:val="4186056C"/>
    <w:lvl w:ilvl="0" w:tplc="C900905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5E762C"/>
    <w:multiLevelType w:val="hybridMultilevel"/>
    <w:tmpl w:val="3CE6D1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0"/>
  </w:num>
  <w:num w:numId="4">
    <w:abstractNumId w:val="16"/>
  </w:num>
  <w:num w:numId="5">
    <w:abstractNumId w:val="2"/>
  </w:num>
  <w:num w:numId="6">
    <w:abstractNumId w:val="19"/>
  </w:num>
  <w:num w:numId="7">
    <w:abstractNumId w:val="9"/>
  </w:num>
  <w:num w:numId="8">
    <w:abstractNumId w:val="15"/>
  </w:num>
  <w:num w:numId="9">
    <w:abstractNumId w:val="18"/>
  </w:num>
  <w:num w:numId="10">
    <w:abstractNumId w:val="11"/>
  </w:num>
  <w:num w:numId="11">
    <w:abstractNumId w:val="13"/>
  </w:num>
  <w:num w:numId="12">
    <w:abstractNumId w:val="17"/>
  </w:num>
  <w:num w:numId="13">
    <w:abstractNumId w:val="1"/>
  </w:num>
  <w:num w:numId="14">
    <w:abstractNumId w:val="5"/>
  </w:num>
  <w:num w:numId="15">
    <w:abstractNumId w:val="6"/>
  </w:num>
  <w:num w:numId="16">
    <w:abstractNumId w:val="14"/>
  </w:num>
  <w:num w:numId="17">
    <w:abstractNumId w:val="7"/>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EE"/>
    <w:rsid w:val="000108AC"/>
    <w:rsid w:val="00014BFD"/>
    <w:rsid w:val="00042D5E"/>
    <w:rsid w:val="000470C5"/>
    <w:rsid w:val="0009572E"/>
    <w:rsid w:val="000A3E5B"/>
    <w:rsid w:val="000B1028"/>
    <w:rsid w:val="000B4D65"/>
    <w:rsid w:val="000C3A09"/>
    <w:rsid w:val="00170576"/>
    <w:rsid w:val="001817D6"/>
    <w:rsid w:val="0018184A"/>
    <w:rsid w:val="00187357"/>
    <w:rsid w:val="001A5540"/>
    <w:rsid w:val="001B0C61"/>
    <w:rsid w:val="001C6F4B"/>
    <w:rsid w:val="001C7AEF"/>
    <w:rsid w:val="0020183F"/>
    <w:rsid w:val="002065DD"/>
    <w:rsid w:val="00217645"/>
    <w:rsid w:val="00232C8C"/>
    <w:rsid w:val="002434E3"/>
    <w:rsid w:val="002578A3"/>
    <w:rsid w:val="0026533D"/>
    <w:rsid w:val="0026701C"/>
    <w:rsid w:val="00295966"/>
    <w:rsid w:val="002D3502"/>
    <w:rsid w:val="00321B63"/>
    <w:rsid w:val="00334983"/>
    <w:rsid w:val="003568D3"/>
    <w:rsid w:val="00360793"/>
    <w:rsid w:val="003729C1"/>
    <w:rsid w:val="003756A9"/>
    <w:rsid w:val="00375844"/>
    <w:rsid w:val="00376A83"/>
    <w:rsid w:val="003A0E19"/>
    <w:rsid w:val="003B6C68"/>
    <w:rsid w:val="003F347D"/>
    <w:rsid w:val="003F549C"/>
    <w:rsid w:val="00405DEE"/>
    <w:rsid w:val="00407665"/>
    <w:rsid w:val="00424B3A"/>
    <w:rsid w:val="00425193"/>
    <w:rsid w:val="00427CF0"/>
    <w:rsid w:val="00432FB4"/>
    <w:rsid w:val="00436B26"/>
    <w:rsid w:val="0047353F"/>
    <w:rsid w:val="0049095D"/>
    <w:rsid w:val="004973A7"/>
    <w:rsid w:val="00502748"/>
    <w:rsid w:val="00524EE2"/>
    <w:rsid w:val="00556D9C"/>
    <w:rsid w:val="00560CD7"/>
    <w:rsid w:val="00561DA4"/>
    <w:rsid w:val="005752D4"/>
    <w:rsid w:val="0058120F"/>
    <w:rsid w:val="005B2A59"/>
    <w:rsid w:val="005D0E1D"/>
    <w:rsid w:val="005D3CA3"/>
    <w:rsid w:val="005E4FA3"/>
    <w:rsid w:val="0060451C"/>
    <w:rsid w:val="00611CD7"/>
    <w:rsid w:val="00651D2C"/>
    <w:rsid w:val="006576C6"/>
    <w:rsid w:val="006848C6"/>
    <w:rsid w:val="006970D8"/>
    <w:rsid w:val="006A2C78"/>
    <w:rsid w:val="006B5EBB"/>
    <w:rsid w:val="006E4D29"/>
    <w:rsid w:val="006F6973"/>
    <w:rsid w:val="007025DA"/>
    <w:rsid w:val="0070358D"/>
    <w:rsid w:val="0070711C"/>
    <w:rsid w:val="00766DD3"/>
    <w:rsid w:val="007863A4"/>
    <w:rsid w:val="007B048F"/>
    <w:rsid w:val="007C4754"/>
    <w:rsid w:val="007D3602"/>
    <w:rsid w:val="007E4AAA"/>
    <w:rsid w:val="0085250F"/>
    <w:rsid w:val="00860405"/>
    <w:rsid w:val="00863963"/>
    <w:rsid w:val="00864410"/>
    <w:rsid w:val="0086489C"/>
    <w:rsid w:val="0086692A"/>
    <w:rsid w:val="0088057B"/>
    <w:rsid w:val="00883E83"/>
    <w:rsid w:val="008C0220"/>
    <w:rsid w:val="008D11D5"/>
    <w:rsid w:val="008D1804"/>
    <w:rsid w:val="008D656A"/>
    <w:rsid w:val="009151DE"/>
    <w:rsid w:val="009401AA"/>
    <w:rsid w:val="00946CFC"/>
    <w:rsid w:val="00947E94"/>
    <w:rsid w:val="00956D2D"/>
    <w:rsid w:val="009716F3"/>
    <w:rsid w:val="00977371"/>
    <w:rsid w:val="00985940"/>
    <w:rsid w:val="00990E96"/>
    <w:rsid w:val="00991CBD"/>
    <w:rsid w:val="009A3216"/>
    <w:rsid w:val="009C776A"/>
    <w:rsid w:val="00A00C94"/>
    <w:rsid w:val="00A136F8"/>
    <w:rsid w:val="00A170D4"/>
    <w:rsid w:val="00A23484"/>
    <w:rsid w:val="00A36E7E"/>
    <w:rsid w:val="00A535BF"/>
    <w:rsid w:val="00A71B18"/>
    <w:rsid w:val="00A85DB9"/>
    <w:rsid w:val="00A87D81"/>
    <w:rsid w:val="00AA0566"/>
    <w:rsid w:val="00AB4C95"/>
    <w:rsid w:val="00AC1633"/>
    <w:rsid w:val="00AC7535"/>
    <w:rsid w:val="00AD3EBB"/>
    <w:rsid w:val="00AE51CC"/>
    <w:rsid w:val="00AF3913"/>
    <w:rsid w:val="00B14268"/>
    <w:rsid w:val="00B27795"/>
    <w:rsid w:val="00B27E00"/>
    <w:rsid w:val="00B377C4"/>
    <w:rsid w:val="00B77C3F"/>
    <w:rsid w:val="00B809C3"/>
    <w:rsid w:val="00B94690"/>
    <w:rsid w:val="00B96EEA"/>
    <w:rsid w:val="00BC654A"/>
    <w:rsid w:val="00BE3D13"/>
    <w:rsid w:val="00C00FF2"/>
    <w:rsid w:val="00C059AB"/>
    <w:rsid w:val="00C22B56"/>
    <w:rsid w:val="00C2644C"/>
    <w:rsid w:val="00C3661E"/>
    <w:rsid w:val="00C8131E"/>
    <w:rsid w:val="00C814F1"/>
    <w:rsid w:val="00C9013A"/>
    <w:rsid w:val="00C95B55"/>
    <w:rsid w:val="00CA1746"/>
    <w:rsid w:val="00CA3B4D"/>
    <w:rsid w:val="00CC1CB5"/>
    <w:rsid w:val="00CF439C"/>
    <w:rsid w:val="00CF65FB"/>
    <w:rsid w:val="00D12205"/>
    <w:rsid w:val="00D23F3A"/>
    <w:rsid w:val="00D3555F"/>
    <w:rsid w:val="00D90174"/>
    <w:rsid w:val="00DB0FDA"/>
    <w:rsid w:val="00DC03E0"/>
    <w:rsid w:val="00DE3EB4"/>
    <w:rsid w:val="00DE50AC"/>
    <w:rsid w:val="00E00575"/>
    <w:rsid w:val="00E04299"/>
    <w:rsid w:val="00E1765E"/>
    <w:rsid w:val="00E2253F"/>
    <w:rsid w:val="00E248EE"/>
    <w:rsid w:val="00E3363E"/>
    <w:rsid w:val="00E613A6"/>
    <w:rsid w:val="00E87A53"/>
    <w:rsid w:val="00E90A02"/>
    <w:rsid w:val="00EC0065"/>
    <w:rsid w:val="00EC593D"/>
    <w:rsid w:val="00EE2C4B"/>
    <w:rsid w:val="00F07FD6"/>
    <w:rsid w:val="00F234A4"/>
    <w:rsid w:val="00F25CFA"/>
    <w:rsid w:val="00F61A9F"/>
    <w:rsid w:val="00F7178B"/>
    <w:rsid w:val="00FB0CFB"/>
    <w:rsid w:val="00FC2417"/>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5062"/>
  <w15:docId w15:val="{1037E4A9-D05E-4053-908B-41446EF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E96"/>
    <w:rPr>
      <w:rFonts w:ascii="Calibri" w:eastAsia="Calibri" w:hAnsi="Calibri" w:cs="Times New Roman"/>
    </w:rPr>
  </w:style>
  <w:style w:type="paragraph" w:styleId="Heading1">
    <w:name w:val="heading 1"/>
    <w:basedOn w:val="Normal"/>
    <w:link w:val="Heading1Char"/>
    <w:uiPriority w:val="9"/>
    <w:qFormat/>
    <w:rsid w:val="00E613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8EE"/>
    <w:rPr>
      <w:color w:val="0000FF"/>
      <w:u w:val="single"/>
    </w:rPr>
  </w:style>
  <w:style w:type="paragraph" w:styleId="ListParagraph">
    <w:name w:val="List Paragraph"/>
    <w:aliases w:val="Ha"/>
    <w:basedOn w:val="Normal"/>
    <w:uiPriority w:val="34"/>
    <w:qFormat/>
    <w:rsid w:val="00E248EE"/>
    <w:pPr>
      <w:suppressAutoHyphens/>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E2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EE"/>
    <w:rPr>
      <w:rFonts w:ascii="Tahoma" w:eastAsia="Calibri" w:hAnsi="Tahoma" w:cs="Tahoma"/>
      <w:sz w:val="16"/>
      <w:szCs w:val="16"/>
    </w:rPr>
  </w:style>
  <w:style w:type="character" w:styleId="CommentReference">
    <w:name w:val="annotation reference"/>
    <w:basedOn w:val="DefaultParagraphFont"/>
    <w:uiPriority w:val="99"/>
    <w:semiHidden/>
    <w:unhideWhenUsed/>
    <w:rsid w:val="005D0E1D"/>
    <w:rPr>
      <w:sz w:val="16"/>
      <w:szCs w:val="16"/>
    </w:rPr>
  </w:style>
  <w:style w:type="paragraph" w:styleId="CommentText">
    <w:name w:val="annotation text"/>
    <w:basedOn w:val="Normal"/>
    <w:link w:val="CommentTextChar"/>
    <w:uiPriority w:val="99"/>
    <w:semiHidden/>
    <w:unhideWhenUsed/>
    <w:rsid w:val="005D0E1D"/>
    <w:pPr>
      <w:spacing w:line="240" w:lineRule="auto"/>
    </w:pPr>
    <w:rPr>
      <w:sz w:val="20"/>
      <w:szCs w:val="20"/>
    </w:rPr>
  </w:style>
  <w:style w:type="character" w:customStyle="1" w:styleId="CommentTextChar">
    <w:name w:val="Comment Text Char"/>
    <w:basedOn w:val="DefaultParagraphFont"/>
    <w:link w:val="CommentText"/>
    <w:uiPriority w:val="99"/>
    <w:semiHidden/>
    <w:rsid w:val="005D0E1D"/>
    <w:rPr>
      <w:rFonts w:ascii="Calibri" w:eastAsia="Calibri" w:hAnsi="Calibri" w:cs="Times New Roman"/>
      <w:sz w:val="20"/>
      <w:szCs w:val="20"/>
    </w:rPr>
  </w:style>
  <w:style w:type="character" w:customStyle="1" w:styleId="st">
    <w:name w:val="st"/>
    <w:basedOn w:val="DefaultParagraphFont"/>
    <w:rsid w:val="00E00575"/>
  </w:style>
  <w:style w:type="paragraph" w:styleId="CommentSubject">
    <w:name w:val="annotation subject"/>
    <w:basedOn w:val="CommentText"/>
    <w:next w:val="CommentText"/>
    <w:link w:val="CommentSubjectChar"/>
    <w:uiPriority w:val="99"/>
    <w:semiHidden/>
    <w:unhideWhenUsed/>
    <w:rsid w:val="00E00575"/>
    <w:rPr>
      <w:b/>
      <w:bCs/>
    </w:rPr>
  </w:style>
  <w:style w:type="character" w:customStyle="1" w:styleId="CommentSubjectChar">
    <w:name w:val="Comment Subject Char"/>
    <w:basedOn w:val="CommentTextChar"/>
    <w:link w:val="CommentSubject"/>
    <w:uiPriority w:val="99"/>
    <w:semiHidden/>
    <w:rsid w:val="00E00575"/>
    <w:rPr>
      <w:rFonts w:ascii="Calibri" w:eastAsia="Calibri" w:hAnsi="Calibri" w:cs="Times New Roman"/>
      <w:b/>
      <w:bCs/>
      <w:sz w:val="20"/>
      <w:szCs w:val="20"/>
    </w:rPr>
  </w:style>
  <w:style w:type="paragraph" w:styleId="Revision">
    <w:name w:val="Revision"/>
    <w:hidden/>
    <w:uiPriority w:val="99"/>
    <w:semiHidden/>
    <w:rsid w:val="00E0057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613A6"/>
    <w:rPr>
      <w:rFonts w:ascii="Times New Roman" w:eastAsia="Times New Roman" w:hAnsi="Times New Roman" w:cs="Times New Roman"/>
      <w:b/>
      <w:bCs/>
      <w:kern w:val="36"/>
      <w:sz w:val="48"/>
      <w:szCs w:val="48"/>
    </w:rPr>
  </w:style>
  <w:style w:type="paragraph" w:styleId="NoSpacing">
    <w:name w:val="No Spacing"/>
    <w:uiPriority w:val="1"/>
    <w:qFormat/>
    <w:rsid w:val="00E613A6"/>
    <w:pPr>
      <w:spacing w:after="0" w:line="240" w:lineRule="auto"/>
    </w:pPr>
    <w:rPr>
      <w:rFonts w:ascii="Calibri" w:eastAsia="Calibri" w:hAnsi="Calibri" w:cs="Times New Roman"/>
    </w:rPr>
  </w:style>
  <w:style w:type="character" w:styleId="Strong">
    <w:name w:val="Strong"/>
    <w:basedOn w:val="DefaultParagraphFont"/>
    <w:uiPriority w:val="22"/>
    <w:qFormat/>
    <w:rsid w:val="00E613A6"/>
    <w:rPr>
      <w:b/>
      <w:bCs/>
    </w:rPr>
  </w:style>
  <w:style w:type="paragraph" w:styleId="NormalWeb">
    <w:name w:val="Normal (Web)"/>
    <w:basedOn w:val="Normal"/>
    <w:uiPriority w:val="99"/>
    <w:semiHidden/>
    <w:unhideWhenUsed/>
    <w:rsid w:val="006E4D2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FollowedHyperlink">
    <w:name w:val="FollowedHyperlink"/>
    <w:basedOn w:val="DefaultParagraphFont"/>
    <w:uiPriority w:val="99"/>
    <w:semiHidden/>
    <w:unhideWhenUsed/>
    <w:rsid w:val="00E1765E"/>
    <w:rPr>
      <w:color w:val="800080" w:themeColor="followedHyperlink"/>
      <w:u w:val="single"/>
    </w:rPr>
  </w:style>
  <w:style w:type="paragraph" w:styleId="Header">
    <w:name w:val="header"/>
    <w:basedOn w:val="Normal"/>
    <w:link w:val="HeaderChar"/>
    <w:uiPriority w:val="99"/>
    <w:unhideWhenUsed/>
    <w:rsid w:val="0040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EE"/>
    <w:rPr>
      <w:rFonts w:ascii="Calibri" w:eastAsia="Calibri" w:hAnsi="Calibri" w:cs="Times New Roman"/>
    </w:rPr>
  </w:style>
  <w:style w:type="paragraph" w:styleId="Footer">
    <w:name w:val="footer"/>
    <w:basedOn w:val="Normal"/>
    <w:link w:val="FooterChar"/>
    <w:uiPriority w:val="99"/>
    <w:unhideWhenUsed/>
    <w:rsid w:val="0040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5938">
      <w:bodyDiv w:val="1"/>
      <w:marLeft w:val="0"/>
      <w:marRight w:val="0"/>
      <w:marTop w:val="0"/>
      <w:marBottom w:val="0"/>
      <w:divBdr>
        <w:top w:val="none" w:sz="0" w:space="0" w:color="auto"/>
        <w:left w:val="none" w:sz="0" w:space="0" w:color="auto"/>
        <w:bottom w:val="none" w:sz="0" w:space="0" w:color="auto"/>
        <w:right w:val="none" w:sz="0" w:space="0" w:color="auto"/>
      </w:divBdr>
    </w:div>
    <w:div w:id="7742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sapaz.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sapa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ads/policy/300/310m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aid.gov/ads/policy/300/310maa" TargetMode="External"/><Relationship Id="rId4" Type="http://schemas.openxmlformats.org/officeDocument/2006/relationships/settings" Target="settings.xml"/><Relationship Id="rId9" Type="http://schemas.openxmlformats.org/officeDocument/2006/relationships/hyperlink" Target="mailto:procurement@asapaz.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78C7-6A4F-4547-9F0A-460CC714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Schunk</dc:creator>
  <cp:lastModifiedBy>Konul Veliyeva</cp:lastModifiedBy>
  <cp:revision>9</cp:revision>
  <cp:lastPrinted>2015-08-26T05:49:00Z</cp:lastPrinted>
  <dcterms:created xsi:type="dcterms:W3CDTF">2017-01-26T06:04:00Z</dcterms:created>
  <dcterms:modified xsi:type="dcterms:W3CDTF">2017-01-26T09:05:00Z</dcterms:modified>
</cp:coreProperties>
</file>